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B9" w:rsidRDefault="00A77AB9" w:rsidP="00A77AB9">
      <w:pPr>
        <w:spacing w:line="276" w:lineRule="auto"/>
        <w:outlineLvl w:val="0"/>
        <w:rPr>
          <w:rFonts w:ascii="Arial" w:hAnsi="Arial" w:cs="Arial"/>
          <w:b/>
          <w:sz w:val="30"/>
          <w:szCs w:val="30"/>
        </w:rPr>
      </w:pPr>
      <w:r>
        <w:rPr>
          <w:rFonts w:ascii="Arial" w:hAnsi="Arial" w:cs="Arial"/>
          <w:b/>
          <w:noProof/>
          <w:sz w:val="30"/>
          <w:szCs w:val="30"/>
        </w:rPr>
        <w:drawing>
          <wp:inline distT="0" distB="0" distL="0" distR="0" wp14:anchorId="5A8FA48D">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rsidR="00F60C93" w:rsidRPr="00781D05" w:rsidRDefault="00F60C93" w:rsidP="00206085">
      <w:pPr>
        <w:outlineLvl w:val="0"/>
        <w:rPr>
          <w:rFonts w:ascii="Arial" w:hAnsi="Arial" w:cs="Arial"/>
          <w:b/>
          <w:color w:val="008000"/>
          <w:sz w:val="28"/>
          <w:szCs w:val="28"/>
        </w:rPr>
      </w:pPr>
    </w:p>
    <w:p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rsidR="00F60C93" w:rsidRPr="00781D05" w:rsidRDefault="00F60C93" w:rsidP="00206085">
      <w:pPr>
        <w:outlineLvl w:val="0"/>
        <w:rPr>
          <w:rFonts w:ascii="Arial" w:hAnsi="Arial" w:cs="Arial"/>
          <w:sz w:val="20"/>
          <w:szCs w:val="20"/>
        </w:rPr>
      </w:pPr>
    </w:p>
    <w:p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r w:rsidR="00F7669F">
        <w:rPr>
          <w:rFonts w:ascii="Arial" w:hAnsi="Arial" w:cs="Arial"/>
          <w:b/>
          <w:sz w:val="20"/>
          <w:szCs w:val="20"/>
        </w:rPr>
        <w:t>, литера А</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 xml:space="preserve">ОКВЭД </w:t>
      </w:r>
      <w:proofErr w:type="gramStart"/>
      <w:r w:rsidR="00722996">
        <w:rPr>
          <w:rFonts w:ascii="Arial" w:hAnsi="Arial" w:cs="Arial"/>
          <w:b/>
          <w:sz w:val="20"/>
          <w:szCs w:val="20"/>
        </w:rPr>
        <w:t>64.19</w:t>
      </w:r>
      <w:r w:rsidR="00F60C93" w:rsidRPr="00781D05">
        <w:rPr>
          <w:rFonts w:ascii="Arial" w:hAnsi="Arial" w:cs="Arial"/>
          <w:b/>
          <w:sz w:val="20"/>
          <w:szCs w:val="20"/>
        </w:rPr>
        <w:t xml:space="preserve">  ОГРН</w:t>
      </w:r>
      <w:proofErr w:type="gramEnd"/>
      <w:r w:rsidR="00F60C93" w:rsidRPr="00781D05">
        <w:rPr>
          <w:rFonts w:ascii="Arial" w:hAnsi="Arial" w:cs="Arial"/>
          <w:b/>
          <w:sz w:val="20"/>
          <w:szCs w:val="20"/>
        </w:rPr>
        <w:t xml:space="preserve"> 1027800000227</w:t>
      </w:r>
      <w:r>
        <w:rPr>
          <w:rFonts w:ascii="Arial" w:hAnsi="Arial" w:cs="Arial"/>
          <w:b/>
          <w:sz w:val="20"/>
          <w:szCs w:val="20"/>
        </w:rPr>
        <w:t xml:space="preserve"> </w:t>
      </w:r>
      <w:r w:rsidR="00F7669F">
        <w:rPr>
          <w:rFonts w:ascii="Arial" w:hAnsi="Arial" w:cs="Arial"/>
          <w:b/>
          <w:sz w:val="20"/>
          <w:szCs w:val="20"/>
        </w:rPr>
        <w:t>КПП 784201001</w:t>
      </w:r>
    </w:p>
    <w:p w:rsidR="00781D05" w:rsidRDefault="00781D05" w:rsidP="00206085">
      <w:pPr>
        <w:rPr>
          <w:rFonts w:ascii="Arial" w:hAnsi="Arial" w:cs="Arial"/>
          <w:b/>
          <w:bCs/>
          <w:sz w:val="20"/>
          <w:szCs w:val="20"/>
          <w:highlight w:val="green"/>
        </w:rPr>
      </w:pPr>
    </w:p>
    <w:p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Адрес места нахождения:</w:t>
      </w:r>
      <w:r w:rsidRPr="006E2E5D">
        <w:rPr>
          <w:rFonts w:ascii="Arial" w:hAnsi="Arial" w:cs="Arial"/>
          <w:b/>
          <w:sz w:val="20"/>
          <w:szCs w:val="20"/>
        </w:rPr>
        <w:tab/>
      </w:r>
      <w:r w:rsidR="00C433B2" w:rsidRPr="006E2E5D">
        <w:rPr>
          <w:rFonts w:ascii="Arial" w:hAnsi="Arial" w:cs="Arial"/>
          <w:b/>
          <w:sz w:val="20"/>
          <w:szCs w:val="20"/>
        </w:rPr>
        <w:t xml:space="preserve">105005, г. Москва, ул. </w:t>
      </w:r>
      <w:proofErr w:type="spellStart"/>
      <w:r w:rsidR="00C433B2" w:rsidRPr="006E2E5D">
        <w:rPr>
          <w:rFonts w:ascii="Arial" w:hAnsi="Arial" w:cs="Arial"/>
          <w:b/>
          <w:sz w:val="20"/>
          <w:szCs w:val="20"/>
        </w:rPr>
        <w:t>Бакунинская</w:t>
      </w:r>
      <w:proofErr w:type="spellEnd"/>
      <w:r w:rsidR="00C433B2" w:rsidRPr="006E2E5D">
        <w:rPr>
          <w:rFonts w:ascii="Arial" w:hAnsi="Arial" w:cs="Arial"/>
          <w:b/>
          <w:sz w:val="20"/>
          <w:szCs w:val="20"/>
        </w:rPr>
        <w:t>, д. 17/28</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proofErr w:type="gramStart"/>
      <w:r w:rsidR="000C2993" w:rsidRPr="006E2E5D">
        <w:rPr>
          <w:rFonts w:ascii="Arial" w:hAnsi="Arial" w:cs="Arial"/>
          <w:b/>
          <w:sz w:val="20"/>
          <w:szCs w:val="20"/>
        </w:rPr>
        <w:t xml:space="preserve">Телефон:   </w:t>
      </w:r>
      <w:proofErr w:type="gramEnd"/>
      <w:r w:rsidRPr="006E2E5D">
        <w:rPr>
          <w:rFonts w:ascii="Arial" w:hAnsi="Arial" w:cs="Arial"/>
          <w:b/>
          <w:sz w:val="20"/>
          <w:szCs w:val="20"/>
        </w:rPr>
        <w:tab/>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БИК 044525606 ИНН 7831000965 </w:t>
      </w:r>
      <w:proofErr w:type="gramStart"/>
      <w:r>
        <w:rPr>
          <w:rFonts w:ascii="Arial" w:hAnsi="Arial" w:cs="Arial"/>
          <w:b/>
          <w:sz w:val="20"/>
          <w:szCs w:val="20"/>
        </w:rPr>
        <w:t>КПП  770143001</w:t>
      </w:r>
      <w:proofErr w:type="gramEnd"/>
    </w:p>
    <w:p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rsidR="005C61BF" w:rsidRDefault="005C61BF" w:rsidP="005C61BF">
      <w:pPr>
        <w:outlineLvl w:val="0"/>
        <w:rPr>
          <w:rFonts w:ascii="Arial" w:hAnsi="Arial" w:cs="Arial"/>
          <w:b/>
          <w:u w:val="single"/>
        </w:rPr>
      </w:pPr>
    </w:p>
    <w:p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rsidR="00EB4CE0"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p>
    <w:p w:rsidR="00206085" w:rsidRDefault="00206085" w:rsidP="00206085">
      <w:pPr>
        <w:spacing w:line="225" w:lineRule="atLeast"/>
        <w:ind w:left="714"/>
        <w:rPr>
          <w:rFonts w:ascii="Arial" w:hAnsi="Arial" w:cs="Arial"/>
          <w:sz w:val="20"/>
          <w:szCs w:val="20"/>
        </w:rPr>
      </w:pPr>
    </w:p>
    <w:p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rsidR="00206085" w:rsidRDefault="00206085" w:rsidP="00206085">
      <w:pPr>
        <w:outlineLvl w:val="0"/>
        <w:rPr>
          <w:rFonts w:ascii="Arial" w:hAnsi="Arial" w:cs="Arial"/>
          <w:b/>
          <w:u w:val="single"/>
        </w:rPr>
      </w:pPr>
    </w:p>
    <w:p w:rsidR="00776C97" w:rsidRPr="00206085" w:rsidRDefault="00776C97" w:rsidP="00206085">
      <w:pPr>
        <w:spacing w:line="276" w:lineRule="auto"/>
        <w:outlineLvl w:val="0"/>
        <w:rPr>
          <w:rFonts w:ascii="Arial" w:hAnsi="Arial" w:cs="Arial"/>
          <w:b/>
          <w:u w:val="single"/>
        </w:rPr>
      </w:pPr>
      <w:r w:rsidRPr="00206085">
        <w:rPr>
          <w:rFonts w:ascii="Arial" w:hAnsi="Arial" w:cs="Arial"/>
          <w:b/>
          <w:u w:val="single"/>
        </w:rPr>
        <w:t xml:space="preserve">3. Документы,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t>Копия трудовой книжки</w:t>
      </w:r>
      <w:r w:rsidR="00B56351">
        <w:rPr>
          <w:rFonts w:ascii="Arial" w:hAnsi="Arial" w:cs="Arial"/>
          <w:sz w:val="20"/>
          <w:szCs w:val="20"/>
        </w:rPr>
        <w:t xml:space="preserve"> или трудового договора, заверенная работодателем</w:t>
      </w:r>
      <w:r w:rsidRPr="00781D05">
        <w:rPr>
          <w:rFonts w:ascii="Arial" w:hAnsi="Arial" w:cs="Arial"/>
          <w:sz w:val="20"/>
          <w:szCs w:val="20"/>
        </w:rPr>
        <w:t>;</w:t>
      </w:r>
    </w:p>
    <w:p w:rsidR="00776C97" w:rsidRPr="00B56351" w:rsidRDefault="00B56351" w:rsidP="00E35821">
      <w:pPr>
        <w:numPr>
          <w:ilvl w:val="0"/>
          <w:numId w:val="9"/>
        </w:numPr>
        <w:ind w:left="714" w:hanging="357"/>
        <w:rPr>
          <w:rFonts w:ascii="Arial" w:hAnsi="Arial" w:cs="Arial"/>
          <w:bCs/>
          <w:sz w:val="20"/>
          <w:szCs w:val="20"/>
        </w:rPr>
      </w:pPr>
      <w:r>
        <w:rPr>
          <w:rFonts w:ascii="Arial" w:hAnsi="Arial" w:cs="Arial"/>
          <w:sz w:val="20"/>
          <w:szCs w:val="20"/>
        </w:rPr>
        <w:t xml:space="preserve">Справка по форме 2-НДФЛ о доходах за последние </w:t>
      </w:r>
      <w:r w:rsidR="00923CF4">
        <w:rPr>
          <w:rFonts w:ascii="Arial" w:hAnsi="Arial" w:cs="Arial"/>
          <w:sz w:val="20"/>
          <w:szCs w:val="20"/>
        </w:rPr>
        <w:t xml:space="preserve">12 </w:t>
      </w:r>
      <w:r>
        <w:rPr>
          <w:rFonts w:ascii="Arial" w:hAnsi="Arial" w:cs="Arial"/>
          <w:sz w:val="20"/>
          <w:szCs w:val="20"/>
        </w:rPr>
        <w:t>месяцев, и/или налоговая декларация о доходах по форме 3-НДФЛ с отметкой ИМНС о принятии и копия книги доходов и расходов и/или выписки счетам, заверенные Банком за период, следующий за последним отчетным периодом по дату рассмотрения заявления на кредит</w:t>
      </w:r>
      <w:r w:rsidR="00776C97" w:rsidRPr="00781D05">
        <w:rPr>
          <w:rFonts w:ascii="Arial" w:hAnsi="Arial" w:cs="Arial"/>
          <w:sz w:val="20"/>
          <w:szCs w:val="20"/>
        </w:rPr>
        <w:t>;</w:t>
      </w:r>
    </w:p>
    <w:p w:rsidR="00B56351" w:rsidRPr="00781D05" w:rsidRDefault="00B56351" w:rsidP="00E35821">
      <w:pPr>
        <w:numPr>
          <w:ilvl w:val="0"/>
          <w:numId w:val="9"/>
        </w:numPr>
        <w:ind w:left="714" w:hanging="357"/>
        <w:rPr>
          <w:rFonts w:ascii="Arial" w:hAnsi="Arial" w:cs="Arial"/>
          <w:bCs/>
          <w:sz w:val="20"/>
          <w:szCs w:val="20"/>
        </w:rPr>
      </w:pPr>
      <w:r>
        <w:rPr>
          <w:rFonts w:ascii="Arial" w:hAnsi="Arial" w:cs="Arial"/>
          <w:sz w:val="20"/>
          <w:szCs w:val="20"/>
        </w:rPr>
        <w:t>Согласие супруги (га) на осуществление кредитной сделки</w:t>
      </w:r>
      <w:r w:rsidRPr="00B56351">
        <w:rPr>
          <w:rFonts w:ascii="Arial" w:hAnsi="Arial" w:cs="Arial"/>
          <w:sz w:val="20"/>
          <w:szCs w:val="20"/>
        </w:rPr>
        <w:t>:</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lastRenderedPageBreak/>
        <w:t>Гарантийное письмо организации о заключении договора-поручительства</w:t>
      </w:r>
      <w:r w:rsidR="00E70E83" w:rsidRPr="00781D05">
        <w:rPr>
          <w:rFonts w:ascii="Arial" w:hAnsi="Arial" w:cs="Arial"/>
          <w:sz w:val="20"/>
          <w:szCs w:val="20"/>
        </w:rPr>
        <w:t xml:space="preserve"> корпоративным клиентом Банка.</w:t>
      </w:r>
    </w:p>
    <w:p w:rsidR="00E75181" w:rsidRPr="00781D05" w:rsidRDefault="00E75181" w:rsidP="00206085">
      <w:pPr>
        <w:spacing w:line="225" w:lineRule="atLeast"/>
        <w:ind w:left="357"/>
        <w:rPr>
          <w:rFonts w:ascii="Arial" w:hAnsi="Arial" w:cs="Arial"/>
          <w:bCs/>
          <w:sz w:val="20"/>
          <w:szCs w:val="20"/>
        </w:rPr>
      </w:pPr>
    </w:p>
    <w:p w:rsidR="00776C97" w:rsidRPr="00781D05" w:rsidRDefault="00776C97" w:rsidP="00206085">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rsidR="00E75181" w:rsidRDefault="00776C97" w:rsidP="00206085">
      <w:pPr>
        <w:pStyle w:val="a8"/>
        <w:spacing w:line="276" w:lineRule="auto"/>
        <w:rPr>
          <w:rFonts w:ascii="Arial" w:hAnsi="Arial" w:cs="Arial"/>
        </w:rPr>
      </w:pPr>
      <w:r w:rsidRPr="00781D05">
        <w:rPr>
          <w:rStyle w:val="a9"/>
          <w:rFonts w:ascii="Arial" w:hAnsi="Arial" w:cs="Arial"/>
          <w:i w:val="0"/>
          <w:sz w:val="20"/>
          <w:szCs w:val="20"/>
        </w:rPr>
        <w:t>Срок рассмотрения заявления 5 рабочих дней</w:t>
      </w:r>
      <w:r w:rsidRPr="00781D05">
        <w:rPr>
          <w:rFonts w:ascii="Arial" w:hAnsi="Arial" w:cs="Arial"/>
        </w:rPr>
        <w:t>.</w:t>
      </w:r>
    </w:p>
    <w:p w:rsidR="00A77AB9" w:rsidRPr="00781D05" w:rsidRDefault="00A77AB9" w:rsidP="00206085">
      <w:pPr>
        <w:pStyle w:val="a8"/>
        <w:spacing w:line="276" w:lineRule="auto"/>
        <w:rPr>
          <w:rFonts w:ascii="Arial" w:hAnsi="Arial" w:cs="Arial"/>
        </w:rPr>
      </w:pPr>
    </w:p>
    <w:p w:rsidR="00206085" w:rsidRPr="006E2E5D" w:rsidRDefault="00E75181" w:rsidP="00E35821">
      <w:pPr>
        <w:pStyle w:val="a8"/>
        <w:spacing w:line="360"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xml:space="preserve">. </w:t>
      </w:r>
      <w:proofErr w:type="gramStart"/>
      <w:r w:rsidR="00556214" w:rsidRPr="006E2E5D">
        <w:rPr>
          <w:rFonts w:ascii="Arial" w:hAnsi="Arial" w:cs="Arial"/>
          <w:b/>
          <w:u w:val="single"/>
        </w:rPr>
        <w:t xml:space="preserve">Виды </w:t>
      </w:r>
      <w:r w:rsidR="000E5386">
        <w:rPr>
          <w:rFonts w:ascii="Arial" w:hAnsi="Arial" w:cs="Arial"/>
          <w:b/>
          <w:u w:val="single"/>
        </w:rPr>
        <w:t xml:space="preserve"> </w:t>
      </w:r>
      <w:r w:rsidR="00556214" w:rsidRPr="006E2E5D">
        <w:rPr>
          <w:rFonts w:ascii="Arial" w:hAnsi="Arial" w:cs="Arial"/>
          <w:b/>
          <w:u w:val="single"/>
        </w:rPr>
        <w:t>потребительского</w:t>
      </w:r>
      <w:proofErr w:type="gramEnd"/>
      <w:r w:rsidR="00556214" w:rsidRPr="006E2E5D">
        <w:rPr>
          <w:rFonts w:ascii="Arial" w:hAnsi="Arial" w:cs="Arial"/>
          <w:b/>
          <w:u w:val="single"/>
        </w:rPr>
        <w:t xml:space="preserve"> кредита</w:t>
      </w:r>
    </w:p>
    <w:p w:rsidR="00E75181" w:rsidRPr="006E2E5D" w:rsidRDefault="004525AA" w:rsidP="00206085">
      <w:pPr>
        <w:pStyle w:val="a8"/>
        <w:spacing w:line="276" w:lineRule="auto"/>
        <w:rPr>
          <w:rFonts w:ascii="Arial" w:hAnsi="Arial" w:cs="Arial"/>
          <w:sz w:val="20"/>
          <w:szCs w:val="20"/>
        </w:rPr>
      </w:pPr>
      <w:r>
        <w:rPr>
          <w:rFonts w:ascii="Arial" w:hAnsi="Arial" w:cs="Arial"/>
          <w:sz w:val="20"/>
          <w:szCs w:val="20"/>
        </w:rPr>
        <w:t>П</w:t>
      </w:r>
      <w:r w:rsidR="00B92CEA" w:rsidRPr="006E2E5D">
        <w:rPr>
          <w:rFonts w:ascii="Arial" w:hAnsi="Arial" w:cs="Arial"/>
          <w:sz w:val="20"/>
          <w:szCs w:val="20"/>
        </w:rPr>
        <w:t>отребительский кредит с лимитом креди</w:t>
      </w:r>
      <w:r w:rsidR="00E70E83" w:rsidRPr="006E2E5D">
        <w:rPr>
          <w:rFonts w:ascii="Arial" w:hAnsi="Arial" w:cs="Arial"/>
          <w:sz w:val="20"/>
          <w:szCs w:val="20"/>
        </w:rPr>
        <w:t>тования (кредитная линия), срочный потребительский кредит.</w:t>
      </w:r>
    </w:p>
    <w:p w:rsidR="008056BF" w:rsidRPr="006E2E5D" w:rsidRDefault="008056BF" w:rsidP="00206085">
      <w:pPr>
        <w:pStyle w:val="a8"/>
        <w:spacing w:line="276" w:lineRule="auto"/>
        <w:rPr>
          <w:rFonts w:ascii="Arial" w:hAnsi="Arial" w:cs="Arial"/>
          <w:bCs/>
          <w:sz w:val="20"/>
          <w:szCs w:val="20"/>
        </w:rPr>
      </w:pPr>
    </w:p>
    <w:p w:rsidR="00B92CEA" w:rsidRPr="006E2E5D"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w:t>
      </w:r>
      <w:proofErr w:type="gramStart"/>
      <w:r w:rsidRPr="006E2E5D">
        <w:rPr>
          <w:rFonts w:ascii="Arial" w:hAnsi="Arial" w:cs="Arial"/>
          <w:b/>
          <w:u w:val="single"/>
        </w:rPr>
        <w:t xml:space="preserve">кредита </w:t>
      </w:r>
      <w:r w:rsidR="00E35821" w:rsidRPr="006E2E5D">
        <w:rPr>
          <w:rFonts w:ascii="Arial" w:hAnsi="Arial" w:cs="Arial"/>
          <w:b/>
          <w:u w:val="single"/>
        </w:rPr>
        <w:t xml:space="preserve"> </w:t>
      </w:r>
      <w:r w:rsidR="00556214" w:rsidRPr="006E2E5D">
        <w:rPr>
          <w:rFonts w:ascii="Arial" w:hAnsi="Arial" w:cs="Arial"/>
          <w:b/>
          <w:u w:val="single"/>
        </w:rPr>
        <w:t>и</w:t>
      </w:r>
      <w:proofErr w:type="gramEnd"/>
      <w:r w:rsidR="00556214" w:rsidRPr="006E2E5D">
        <w:rPr>
          <w:rFonts w:ascii="Arial" w:hAnsi="Arial" w:cs="Arial"/>
          <w:b/>
          <w:u w:val="single"/>
        </w:rPr>
        <w:t xml:space="preserve"> сроки его возврата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395"/>
        <w:gridCol w:w="3618"/>
      </w:tblGrid>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Под Поручительство юридического лица (корпоративного клиента Банка)</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 руб.</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 мес.</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FB7B12" w:rsidP="00E35821">
            <w:pPr>
              <w:jc w:val="center"/>
              <w:rPr>
                <w:rFonts w:ascii="Arial" w:hAnsi="Arial" w:cs="Arial"/>
                <w:b/>
                <w:sz w:val="20"/>
                <w:szCs w:val="20"/>
              </w:rPr>
            </w:pPr>
            <w:r>
              <w:rPr>
                <w:rFonts w:ascii="Arial" w:hAnsi="Arial" w:cs="Arial"/>
                <w:b/>
                <w:sz w:val="20"/>
                <w:szCs w:val="20"/>
              </w:rPr>
              <w:t>От 50 000 до 250</w:t>
            </w:r>
            <w:r w:rsidR="00E70E83" w:rsidRPr="006E2E5D">
              <w:rPr>
                <w:rFonts w:ascii="Arial" w:hAnsi="Arial" w:cs="Arial"/>
                <w:b/>
                <w:sz w:val="20"/>
                <w:szCs w:val="20"/>
              </w:rPr>
              <w:t xml:space="preserve"> 000 руб.</w:t>
            </w:r>
          </w:p>
        </w:tc>
        <w:tc>
          <w:tcPr>
            <w:tcW w:w="3395"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c>
          <w:tcPr>
            <w:tcW w:w="3618"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r>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sz w:val="20"/>
                <w:szCs w:val="20"/>
              </w:rPr>
            </w:pPr>
            <w:r w:rsidRPr="006E2E5D">
              <w:rPr>
                <w:rFonts w:ascii="Arial" w:hAnsi="Arial" w:cs="Arial"/>
                <w:b/>
                <w:sz w:val="20"/>
                <w:szCs w:val="20"/>
              </w:rPr>
              <w:t>Под иные виды об</w:t>
            </w:r>
            <w:r w:rsidR="00FB7B12">
              <w:rPr>
                <w:rFonts w:ascii="Arial" w:hAnsi="Arial" w:cs="Arial"/>
                <w:b/>
                <w:sz w:val="20"/>
                <w:szCs w:val="20"/>
              </w:rPr>
              <w:t>еспечения (по решению ФКК</w:t>
            </w:r>
            <w:r w:rsidRPr="006E2E5D">
              <w:rPr>
                <w:rFonts w:ascii="Arial" w:hAnsi="Arial" w:cs="Arial"/>
                <w:b/>
                <w:sz w:val="20"/>
                <w:szCs w:val="20"/>
              </w:rPr>
              <w:t>)*</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9022E6" w:rsidP="00E35821">
            <w:pPr>
              <w:jc w:val="center"/>
              <w:rPr>
                <w:rFonts w:ascii="Arial" w:hAnsi="Arial" w:cs="Arial"/>
                <w:b/>
                <w:sz w:val="20"/>
                <w:szCs w:val="20"/>
              </w:rPr>
            </w:pPr>
            <w:r>
              <w:rPr>
                <w:rFonts w:ascii="Arial" w:hAnsi="Arial" w:cs="Arial"/>
                <w:b/>
                <w:sz w:val="20"/>
                <w:szCs w:val="20"/>
              </w:rPr>
              <w:t>Свыше 25</w:t>
            </w:r>
            <w:r w:rsidR="00E70E83" w:rsidRPr="006E2E5D">
              <w:rPr>
                <w:rFonts w:ascii="Arial" w:hAnsi="Arial" w:cs="Arial"/>
                <w:b/>
                <w:sz w:val="20"/>
                <w:szCs w:val="20"/>
              </w:rPr>
              <w:t>0 000 руб.</w:t>
            </w:r>
          </w:p>
        </w:tc>
        <w:tc>
          <w:tcPr>
            <w:tcW w:w="3395"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c>
          <w:tcPr>
            <w:tcW w:w="3618"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r>
    </w:tbl>
    <w:p w:rsidR="00B92CEA" w:rsidRPr="006E2E5D" w:rsidRDefault="00B92CEA" w:rsidP="00206085"/>
    <w:p w:rsidR="00B92CEA" w:rsidRPr="00E35821" w:rsidRDefault="00E35821" w:rsidP="00E35821">
      <w:pPr>
        <w:rPr>
          <w:rFonts w:ascii="Arial" w:hAnsi="Arial" w:cs="Arial"/>
          <w:sz w:val="18"/>
          <w:szCs w:val="20"/>
        </w:rPr>
      </w:pPr>
      <w:r w:rsidRPr="006E2E5D">
        <w:rPr>
          <w:rFonts w:ascii="Arial" w:hAnsi="Arial" w:cs="Arial"/>
          <w:sz w:val="18"/>
          <w:szCs w:val="20"/>
        </w:rPr>
        <w:t xml:space="preserve">* – </w:t>
      </w:r>
      <w:r w:rsidR="00E70E83" w:rsidRPr="006E2E5D">
        <w:rPr>
          <w:rFonts w:ascii="Arial" w:hAnsi="Arial" w:cs="Arial"/>
          <w:sz w:val="18"/>
          <w:szCs w:val="20"/>
        </w:rPr>
        <w:t>П</w:t>
      </w:r>
      <w:r w:rsidR="00B92CEA" w:rsidRPr="006E2E5D">
        <w:rPr>
          <w:rFonts w:ascii="Arial" w:hAnsi="Arial" w:cs="Arial"/>
          <w:sz w:val="18"/>
          <w:szCs w:val="20"/>
        </w:rPr>
        <w:t xml:space="preserve">ри </w:t>
      </w:r>
      <w:proofErr w:type="gramStart"/>
      <w:r w:rsidR="00B92CEA" w:rsidRPr="006E2E5D">
        <w:rPr>
          <w:rFonts w:ascii="Arial" w:hAnsi="Arial" w:cs="Arial"/>
          <w:sz w:val="18"/>
          <w:szCs w:val="20"/>
        </w:rPr>
        <w:t>предоставлении  дополнительного</w:t>
      </w:r>
      <w:proofErr w:type="gramEnd"/>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в виде – Поручительства</w:t>
      </w:r>
      <w:r w:rsidR="00D71DCC">
        <w:rPr>
          <w:rFonts w:ascii="Arial" w:hAnsi="Arial" w:cs="Arial"/>
          <w:sz w:val="18"/>
          <w:szCs w:val="20"/>
        </w:rPr>
        <w:t xml:space="preserve"> </w:t>
      </w:r>
      <w:r w:rsidR="00D71DCC" w:rsidRPr="005B6AD6">
        <w:rPr>
          <w:rFonts w:ascii="Arial" w:hAnsi="Arial" w:cs="Arial"/>
          <w:sz w:val="18"/>
          <w:szCs w:val="20"/>
        </w:rPr>
        <w:t>юридического лица и/или</w:t>
      </w:r>
      <w:r w:rsidR="00B92CEA" w:rsidRPr="006E2E5D">
        <w:rPr>
          <w:rFonts w:ascii="Arial" w:hAnsi="Arial" w:cs="Arial"/>
          <w:sz w:val="18"/>
          <w:szCs w:val="20"/>
        </w:rPr>
        <w:t xml:space="preserve"> физического лица (супруг/родители/дети),</w:t>
      </w:r>
      <w:r w:rsidR="00E70E83" w:rsidRPr="006E2E5D">
        <w:rPr>
          <w:rFonts w:ascii="Arial" w:hAnsi="Arial" w:cs="Arial"/>
          <w:sz w:val="18"/>
          <w:szCs w:val="20"/>
        </w:rPr>
        <w:t xml:space="preserve"> депозиты физических и/или юридических лиц,</w:t>
      </w:r>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движимого и недвижимого имущества</w:t>
      </w:r>
      <w:r w:rsidR="008056BF" w:rsidRPr="006E2E5D">
        <w:rPr>
          <w:rFonts w:ascii="Arial" w:hAnsi="Arial" w:cs="Arial"/>
          <w:sz w:val="18"/>
          <w:szCs w:val="20"/>
        </w:rPr>
        <w:t>.</w:t>
      </w:r>
    </w:p>
    <w:p w:rsidR="008056BF" w:rsidRPr="00781D05" w:rsidRDefault="008056BF" w:rsidP="00206085">
      <w:pPr>
        <w:rPr>
          <w:rFonts w:ascii="Arial" w:hAnsi="Arial" w:cs="Arial"/>
          <w:sz w:val="20"/>
          <w:szCs w:val="20"/>
        </w:rPr>
      </w:pPr>
    </w:p>
    <w:p w:rsidR="00E35821" w:rsidRPr="00E35821" w:rsidRDefault="008056BF" w:rsidP="00E35821">
      <w:pPr>
        <w:pStyle w:val="a8"/>
        <w:spacing w:line="360" w:lineRule="auto"/>
        <w:rPr>
          <w:rFonts w:ascii="Arial" w:hAnsi="Arial" w:cs="Arial"/>
          <w:b/>
          <w:u w:val="single"/>
        </w:rPr>
      </w:pPr>
      <w:r w:rsidRPr="00E35821">
        <w:rPr>
          <w:rFonts w:ascii="Arial" w:hAnsi="Arial" w:cs="Arial"/>
          <w:b/>
          <w:u w:val="single"/>
        </w:rPr>
        <w:t>6. Валюты, в которых предоставляется потребительский кредит</w:t>
      </w:r>
    </w:p>
    <w:p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r w:rsidRPr="00781D05">
        <w:rPr>
          <w:rFonts w:ascii="Arial" w:hAnsi="Arial" w:cs="Arial"/>
          <w:sz w:val="20"/>
          <w:szCs w:val="20"/>
        </w:rPr>
        <w:t>/</w:t>
      </w:r>
      <w:r w:rsidR="00556214">
        <w:rPr>
          <w:rFonts w:ascii="Arial" w:hAnsi="Arial" w:cs="Arial"/>
          <w:sz w:val="20"/>
          <w:szCs w:val="20"/>
        </w:rPr>
        <w:t xml:space="preserve"> </w:t>
      </w:r>
      <w:r w:rsidR="00F95528" w:rsidRPr="00781D05">
        <w:rPr>
          <w:rFonts w:ascii="Arial" w:hAnsi="Arial" w:cs="Arial"/>
          <w:sz w:val="20"/>
          <w:szCs w:val="20"/>
          <w:lang w:val="en-US"/>
        </w:rPr>
        <w:t>USD</w:t>
      </w:r>
      <w:r w:rsidR="00556214">
        <w:rPr>
          <w:rFonts w:ascii="Arial" w:hAnsi="Arial" w:cs="Arial"/>
          <w:sz w:val="20"/>
          <w:szCs w:val="20"/>
        </w:rPr>
        <w:t xml:space="preserve"> </w:t>
      </w:r>
      <w:r w:rsidRPr="00781D05">
        <w:rPr>
          <w:rFonts w:ascii="Arial" w:hAnsi="Arial" w:cs="Arial"/>
          <w:sz w:val="20"/>
          <w:szCs w:val="20"/>
        </w:rPr>
        <w:t>/</w:t>
      </w:r>
      <w:r w:rsidR="00556214">
        <w:rPr>
          <w:rFonts w:ascii="Arial" w:hAnsi="Arial" w:cs="Arial"/>
          <w:sz w:val="20"/>
          <w:szCs w:val="20"/>
        </w:rPr>
        <w:t xml:space="preserve"> </w:t>
      </w:r>
      <w:r w:rsidRPr="00781D05">
        <w:rPr>
          <w:rFonts w:ascii="Arial" w:hAnsi="Arial" w:cs="Arial"/>
          <w:sz w:val="20"/>
          <w:szCs w:val="20"/>
          <w:lang w:val="en-US"/>
        </w:rPr>
        <w:t>EUR</w:t>
      </w:r>
    </w:p>
    <w:p w:rsidR="008056BF" w:rsidRPr="00781D05" w:rsidRDefault="008056BF" w:rsidP="00206085">
      <w:pPr>
        <w:rPr>
          <w:rFonts w:ascii="Arial" w:hAnsi="Arial" w:cs="Arial"/>
          <w:sz w:val="20"/>
          <w:szCs w:val="20"/>
        </w:rPr>
      </w:pPr>
    </w:p>
    <w:p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525AA">
        <w:rPr>
          <w:rFonts w:ascii="Arial" w:hAnsi="Arial" w:cs="Arial"/>
          <w:sz w:val="20"/>
          <w:szCs w:val="20"/>
        </w:rPr>
        <w:t xml:space="preserve">кий счет </w:t>
      </w:r>
      <w:proofErr w:type="gramStart"/>
      <w:r w:rsidR="004525AA">
        <w:rPr>
          <w:rFonts w:ascii="Arial" w:hAnsi="Arial" w:cs="Arial"/>
          <w:sz w:val="20"/>
          <w:szCs w:val="20"/>
        </w:rPr>
        <w:t>Заемщика,  открытый</w:t>
      </w:r>
      <w:proofErr w:type="gramEnd"/>
      <w:r w:rsidR="004525AA">
        <w:rPr>
          <w:rFonts w:ascii="Arial" w:hAnsi="Arial" w:cs="Arial"/>
          <w:sz w:val="20"/>
          <w:szCs w:val="20"/>
        </w:rPr>
        <w:t xml:space="preserve">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 путем через кассу АО Банк «ПСКБ»</w:t>
      </w:r>
      <w:r w:rsidRPr="00781D05">
        <w:rPr>
          <w:rFonts w:ascii="Arial" w:hAnsi="Arial" w:cs="Arial"/>
          <w:sz w:val="20"/>
          <w:szCs w:val="20"/>
        </w:rPr>
        <w:t xml:space="preserve">, </w:t>
      </w:r>
    </w:p>
    <w:p w:rsidR="00776C97"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осуществить безналичный перевод,</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перевести на </w:t>
      </w:r>
      <w:r w:rsidR="004525AA">
        <w:rPr>
          <w:rFonts w:ascii="Arial" w:hAnsi="Arial" w:cs="Arial"/>
          <w:sz w:val="20"/>
          <w:szCs w:val="20"/>
        </w:rPr>
        <w:t xml:space="preserve">банковскую карту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 с использ</w:t>
      </w:r>
      <w:r w:rsidR="00F7669F">
        <w:rPr>
          <w:rFonts w:ascii="Arial" w:hAnsi="Arial" w:cs="Arial"/>
          <w:sz w:val="20"/>
          <w:szCs w:val="20"/>
        </w:rPr>
        <w:t>ованием продуктов системы ДБО</w:t>
      </w:r>
      <w:r w:rsidR="004525AA">
        <w:rPr>
          <w:rFonts w:ascii="Arial" w:hAnsi="Arial" w:cs="Arial"/>
          <w:sz w:val="20"/>
          <w:szCs w:val="20"/>
        </w:rPr>
        <w:t xml:space="preserve">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w:t>
      </w:r>
    </w:p>
    <w:p w:rsidR="00905A3C" w:rsidRPr="00781D05" w:rsidRDefault="00905A3C" w:rsidP="00206085">
      <w:pPr>
        <w:spacing w:line="225" w:lineRule="atLeast"/>
        <w:rPr>
          <w:rFonts w:ascii="Arial" w:hAnsi="Arial" w:cs="Arial"/>
          <w:sz w:val="20"/>
          <w:szCs w:val="20"/>
        </w:rPr>
      </w:pPr>
    </w:p>
    <w:p w:rsidR="00556214" w:rsidRPr="00556214" w:rsidRDefault="00905A3C" w:rsidP="00556214">
      <w:pPr>
        <w:pStyle w:val="a8"/>
        <w:spacing w:line="360" w:lineRule="auto"/>
        <w:rPr>
          <w:rFonts w:ascii="Arial" w:hAnsi="Arial" w:cs="Arial"/>
          <w:b/>
          <w:u w:val="single"/>
        </w:rPr>
      </w:pPr>
      <w:r w:rsidRPr="00556214">
        <w:rPr>
          <w:rFonts w:ascii="Arial" w:hAnsi="Arial" w:cs="Arial"/>
          <w:b/>
          <w:u w:val="single"/>
        </w:rPr>
        <w:t>8. Процентные ставки</w:t>
      </w:r>
    </w:p>
    <w:p w:rsidR="00905A3C" w:rsidRDefault="00905A3C" w:rsidP="00206085">
      <w:pPr>
        <w:spacing w:line="225" w:lineRule="atLeast"/>
        <w:rPr>
          <w:rFonts w:ascii="Arial" w:hAnsi="Arial" w:cs="Arial"/>
          <w:sz w:val="18"/>
          <w:szCs w:val="20"/>
        </w:rPr>
      </w:pPr>
    </w:p>
    <w:p w:rsidR="00401800" w:rsidRPr="00EF0C91" w:rsidRDefault="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Постоянная процентная ставка в процентах годовых по договору потребительского кредита (займа) стороны определяют в индивидуальных условиях договора потребительского кредита (займа) при его заключении.</w:t>
      </w:r>
    </w:p>
    <w:p w:rsidR="00401800" w:rsidRPr="00EF0C91" w:rsidRDefault="00401800" w:rsidP="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Переменная процентная ставка в процентах годовых</w:t>
      </w:r>
      <w:r w:rsidR="0030411D">
        <w:rPr>
          <w:rFonts w:ascii="Arial" w:eastAsiaTheme="minorEastAsia" w:hAnsi="Arial" w:cs="Arial"/>
          <w:sz w:val="20"/>
          <w:szCs w:val="20"/>
        </w:rPr>
        <w:t xml:space="preserve"> </w:t>
      </w:r>
      <w:r w:rsidRPr="00EF0C91">
        <w:rPr>
          <w:rFonts w:ascii="Arial" w:eastAsiaTheme="minorEastAsia" w:hAnsi="Arial" w:cs="Arial"/>
          <w:sz w:val="20"/>
          <w:szCs w:val="20"/>
        </w:rPr>
        <w:t>- это ставка,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w:t>
      </w:r>
      <w:r w:rsidR="00EF0C91" w:rsidRPr="00EF0C91">
        <w:rPr>
          <w:rFonts w:ascii="Arial" w:eastAsiaTheme="minorEastAsia" w:hAnsi="Arial" w:cs="Arial"/>
          <w:sz w:val="20"/>
          <w:szCs w:val="20"/>
        </w:rPr>
        <w:t>.</w:t>
      </w:r>
      <w:r w:rsidR="00EF0C91" w:rsidRPr="005B6AD6">
        <w:rPr>
          <w:sz w:val="20"/>
          <w:szCs w:val="20"/>
        </w:rPr>
        <w:t xml:space="preserve"> </w:t>
      </w:r>
      <w:r w:rsidR="00EF0C91" w:rsidRPr="00EF0C91">
        <w:rPr>
          <w:rFonts w:ascii="Arial" w:eastAsiaTheme="minorEastAsia" w:hAnsi="Arial" w:cs="Arial"/>
          <w:sz w:val="20"/>
          <w:szCs w:val="20"/>
        </w:rPr>
        <w:t>Порядок расчета переменной процентной ставки должен включать в себя переменную величину, значения которой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sidRPr="00EF0C91">
        <w:rPr>
          <w:rFonts w:ascii="Arial" w:eastAsiaTheme="minorEastAsia" w:hAnsi="Arial" w:cs="Arial"/>
          <w:sz w:val="20"/>
          <w:szCs w:val="20"/>
        </w:rPr>
        <w:t xml:space="preserve"> Кредитор обязан уведомить заемщика </w:t>
      </w:r>
      <w:r w:rsidR="00EF0C91" w:rsidRPr="00EF0C91">
        <w:rPr>
          <w:rFonts w:ascii="Arial" w:eastAsiaTheme="minorEastAsia" w:hAnsi="Arial" w:cs="Arial"/>
          <w:sz w:val="20"/>
          <w:szCs w:val="20"/>
        </w:rPr>
        <w:t>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способом, предусмотренным договором потребительского кредита (займа).</w:t>
      </w:r>
    </w:p>
    <w:p w:rsidR="00401800"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w:t>
      </w:r>
    </w:p>
    <w:p w:rsidR="0035071E"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Базой для начисления процентов по Кредиту является фактическое количество календарных дней в году (365 или 366 дней).</w:t>
      </w:r>
    </w:p>
    <w:p w:rsidR="00A23625" w:rsidRPr="00781D05" w:rsidRDefault="00A23625" w:rsidP="00206085">
      <w:pPr>
        <w:spacing w:line="225" w:lineRule="atLeast"/>
        <w:rPr>
          <w:rFonts w:ascii="Arial" w:hAnsi="Arial" w:cs="Arial"/>
          <w:sz w:val="20"/>
          <w:szCs w:val="20"/>
        </w:rPr>
      </w:pPr>
    </w:p>
    <w:p w:rsidR="005B6AD6" w:rsidRDefault="005B6AD6" w:rsidP="00556214">
      <w:pPr>
        <w:pStyle w:val="a8"/>
        <w:spacing w:line="360" w:lineRule="auto"/>
        <w:rPr>
          <w:rFonts w:ascii="Arial" w:hAnsi="Arial" w:cs="Arial"/>
          <w:b/>
          <w:u w:val="single"/>
        </w:rPr>
      </w:pPr>
    </w:p>
    <w:p w:rsidR="005B6AD6" w:rsidRDefault="005B6AD6" w:rsidP="00556214">
      <w:pPr>
        <w:pStyle w:val="a8"/>
        <w:spacing w:line="360" w:lineRule="auto"/>
        <w:rPr>
          <w:rFonts w:ascii="Arial" w:hAnsi="Arial" w:cs="Arial"/>
          <w:b/>
          <w:u w:val="single"/>
        </w:rPr>
      </w:pPr>
    </w:p>
    <w:p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lastRenderedPageBreak/>
        <w:t>9. Виды и суммы иных платежей заемщика по договору потребительского кредит</w:t>
      </w:r>
      <w:r w:rsidR="00556214">
        <w:rPr>
          <w:rFonts w:ascii="Arial" w:hAnsi="Arial" w:cs="Arial"/>
          <w:b/>
          <w:u w:val="single"/>
        </w:rPr>
        <w:t>а</w:t>
      </w:r>
    </w:p>
    <w:p w:rsidR="00A23625" w:rsidRPr="00781D05" w:rsidRDefault="00A23625" w:rsidP="00556214">
      <w:pPr>
        <w:spacing w:line="225" w:lineRule="atLeast"/>
        <w:rPr>
          <w:rFonts w:ascii="Arial" w:hAnsi="Arial" w:cs="Arial"/>
          <w:sz w:val="20"/>
          <w:szCs w:val="20"/>
        </w:rPr>
      </w:pPr>
      <w:r w:rsidRPr="00781D05">
        <w:rPr>
          <w:rFonts w:ascii="Arial" w:hAnsi="Arial" w:cs="Arial"/>
          <w:sz w:val="20"/>
          <w:szCs w:val="20"/>
        </w:rPr>
        <w:t>Определены</w:t>
      </w:r>
      <w:r w:rsidR="00556214">
        <w:rPr>
          <w:rFonts w:ascii="Arial" w:hAnsi="Arial" w:cs="Arial"/>
          <w:sz w:val="20"/>
          <w:szCs w:val="20"/>
        </w:rPr>
        <w:t xml:space="preserve"> </w:t>
      </w:r>
      <w:r w:rsidR="00B028A4" w:rsidRPr="00781D05">
        <w:rPr>
          <w:rFonts w:ascii="Arial" w:hAnsi="Arial" w:cs="Arial"/>
          <w:sz w:val="20"/>
          <w:szCs w:val="20"/>
        </w:rPr>
        <w:t>«</w:t>
      </w:r>
      <w:r w:rsidRPr="00781D05">
        <w:rPr>
          <w:rFonts w:ascii="Arial" w:hAnsi="Arial" w:cs="Arial"/>
          <w:sz w:val="20"/>
          <w:szCs w:val="20"/>
        </w:rPr>
        <w:t>Тарифами</w:t>
      </w:r>
      <w:r w:rsidR="00556214">
        <w:rPr>
          <w:rFonts w:ascii="Arial" w:hAnsi="Arial" w:cs="Arial"/>
          <w:sz w:val="20"/>
          <w:szCs w:val="20"/>
        </w:rPr>
        <w:t xml:space="preserve"> </w:t>
      </w:r>
      <w:r w:rsidR="00B028A4" w:rsidRPr="00781D05">
        <w:rPr>
          <w:rFonts w:ascii="Arial" w:hAnsi="Arial" w:cs="Arial"/>
          <w:sz w:val="20"/>
          <w:szCs w:val="20"/>
        </w:rPr>
        <w:t xml:space="preserve">Банка» </w:t>
      </w:r>
      <w:r w:rsidRPr="00781D05">
        <w:rPr>
          <w:rFonts w:ascii="Arial" w:hAnsi="Arial" w:cs="Arial"/>
          <w:sz w:val="20"/>
          <w:szCs w:val="20"/>
        </w:rPr>
        <w:t>по потребительскому кредитованию физических лиц:</w:t>
      </w:r>
    </w:p>
    <w:p w:rsidR="00A23625" w:rsidRPr="00781D05" w:rsidRDefault="00A23625" w:rsidP="00206085">
      <w:pPr>
        <w:spacing w:line="225" w:lineRule="atLeast"/>
        <w:rPr>
          <w:rFonts w:ascii="Arial" w:hAnsi="Arial" w:cs="Arial"/>
          <w:sz w:val="20"/>
          <w:szCs w:val="20"/>
        </w:rPr>
      </w:pPr>
    </w:p>
    <w:tbl>
      <w:tblPr>
        <w:tblW w:w="10348" w:type="dxa"/>
        <w:tblInd w:w="108" w:type="dxa"/>
        <w:tblCellMar>
          <w:left w:w="0" w:type="dxa"/>
          <w:right w:w="0" w:type="dxa"/>
        </w:tblCellMar>
        <w:tblLook w:val="04A0" w:firstRow="1" w:lastRow="0" w:firstColumn="1" w:lastColumn="0" w:noHBand="0" w:noVBand="1"/>
      </w:tblPr>
      <w:tblGrid>
        <w:gridCol w:w="305"/>
        <w:gridCol w:w="2236"/>
        <w:gridCol w:w="3119"/>
        <w:gridCol w:w="4688"/>
      </w:tblGrid>
      <w:tr w:rsidR="00556214" w:rsidRPr="00781D05" w:rsidTr="005D3223">
        <w:trPr>
          <w:trHeight w:val="604"/>
        </w:trPr>
        <w:tc>
          <w:tcPr>
            <w:tcW w:w="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1</w:t>
            </w:r>
          </w:p>
        </w:tc>
        <w:tc>
          <w:tcPr>
            <w:tcW w:w="223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Default="00556214" w:rsidP="00556214">
            <w:pPr>
              <w:jc w:val="center"/>
              <w:rPr>
                <w:rFonts w:ascii="Arial" w:hAnsi="Arial" w:cs="Arial"/>
                <w:sz w:val="16"/>
                <w:szCs w:val="16"/>
              </w:rPr>
            </w:pPr>
            <w:r w:rsidRPr="00781D05">
              <w:rPr>
                <w:rFonts w:ascii="Arial" w:hAnsi="Arial" w:cs="Arial"/>
                <w:sz w:val="16"/>
                <w:szCs w:val="16"/>
              </w:rPr>
              <w:t>Комиссия</w:t>
            </w:r>
          </w:p>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 xml:space="preserve"> за досрочное погашение </w:t>
            </w:r>
            <w:r>
              <w:rPr>
                <w:rFonts w:ascii="Arial" w:hAnsi="Arial" w:cs="Arial"/>
                <w:sz w:val="16"/>
                <w:szCs w:val="16"/>
              </w:rPr>
              <w:br/>
            </w:r>
            <w:r w:rsidRPr="00781D05">
              <w:rPr>
                <w:rFonts w:ascii="Arial" w:hAnsi="Arial" w:cs="Arial"/>
                <w:sz w:val="16"/>
                <w:szCs w:val="16"/>
              </w:rPr>
              <w:t>(полное или частичное)</w:t>
            </w:r>
          </w:p>
        </w:tc>
        <w:tc>
          <w:tcPr>
            <w:tcW w:w="7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556214" w:rsidRPr="00781D05" w:rsidTr="005D3223">
        <w:trPr>
          <w:trHeight w:val="552"/>
        </w:trPr>
        <w:tc>
          <w:tcPr>
            <w:tcW w:w="30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2</w:t>
            </w:r>
          </w:p>
        </w:tc>
        <w:tc>
          <w:tcPr>
            <w:tcW w:w="22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Комиссия за открытие</w:t>
            </w:r>
            <w:r>
              <w:rPr>
                <w:rFonts w:ascii="Arial" w:hAnsi="Arial" w:cs="Arial"/>
                <w:sz w:val="16"/>
                <w:szCs w:val="16"/>
              </w:rPr>
              <w:br/>
            </w:r>
            <w:r w:rsidRPr="00781D05">
              <w:rPr>
                <w:rFonts w:ascii="Arial" w:hAnsi="Arial" w:cs="Arial"/>
                <w:sz w:val="16"/>
                <w:szCs w:val="16"/>
              </w:rPr>
              <w:t xml:space="preserve"> кредитной линии</w:t>
            </w:r>
          </w:p>
        </w:tc>
        <w:tc>
          <w:tcPr>
            <w:tcW w:w="7807"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980BCE" w:rsidRPr="00781D05" w:rsidTr="005D3223">
        <w:trPr>
          <w:trHeight w:val="552"/>
        </w:trPr>
        <w:tc>
          <w:tcPr>
            <w:tcW w:w="305"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eastAsia="Calibri" w:hAnsi="Arial" w:cs="Arial"/>
                <w:sz w:val="16"/>
                <w:szCs w:val="16"/>
              </w:rPr>
            </w:pPr>
            <w:r w:rsidRPr="009022E6">
              <w:rPr>
                <w:rFonts w:ascii="Arial" w:hAnsi="Arial" w:cs="Arial"/>
                <w:sz w:val="16"/>
                <w:szCs w:val="16"/>
              </w:rPr>
              <w:t>3</w:t>
            </w:r>
          </w:p>
        </w:tc>
        <w:tc>
          <w:tcPr>
            <w:tcW w:w="2236" w:type="dxa"/>
            <w:vMerge w:val="restart"/>
            <w:tcBorders>
              <w:top w:val="nil"/>
              <w:left w:val="nil"/>
              <w:right w:val="single" w:sz="4"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hAnsi="Arial" w:cs="Arial"/>
                <w:sz w:val="16"/>
                <w:szCs w:val="16"/>
              </w:rPr>
            </w:pPr>
            <w:r w:rsidRPr="009022E6">
              <w:rPr>
                <w:rFonts w:ascii="Arial" w:hAnsi="Arial" w:cs="Arial"/>
                <w:sz w:val="16"/>
                <w:szCs w:val="16"/>
              </w:rPr>
              <w:t xml:space="preserve">За не нотариальное </w:t>
            </w:r>
            <w:r w:rsidRPr="009022E6">
              <w:rPr>
                <w:rFonts w:ascii="Arial" w:hAnsi="Arial" w:cs="Arial"/>
                <w:sz w:val="16"/>
                <w:szCs w:val="16"/>
              </w:rPr>
              <w:br/>
              <w:t>оформление ипотеки</w:t>
            </w:r>
          </w:p>
          <w:p w:rsidR="00980BCE" w:rsidRPr="009022E6" w:rsidRDefault="00980BCE" w:rsidP="00556214">
            <w:pPr>
              <w:jc w:val="center"/>
              <w:rPr>
                <w:rFonts w:ascii="Arial" w:hAnsi="Arial" w:cs="Arial"/>
                <w:i/>
                <w:iCs/>
                <w:sz w:val="16"/>
                <w:szCs w:val="16"/>
              </w:rPr>
            </w:pPr>
            <w:r w:rsidRPr="009022E6">
              <w:rPr>
                <w:rFonts w:ascii="Arial" w:hAnsi="Arial" w:cs="Arial"/>
                <w:i/>
                <w:iCs/>
                <w:sz w:val="16"/>
                <w:szCs w:val="16"/>
              </w:rPr>
              <w:t xml:space="preserve">(тарифы указаны </w:t>
            </w:r>
          </w:p>
          <w:p w:rsidR="00980BCE" w:rsidRPr="009022E6" w:rsidRDefault="00980BCE" w:rsidP="00556214">
            <w:pPr>
              <w:jc w:val="center"/>
              <w:rPr>
                <w:rFonts w:ascii="Arial" w:eastAsia="Calibri" w:hAnsi="Arial" w:cs="Arial"/>
                <w:sz w:val="16"/>
                <w:szCs w:val="16"/>
              </w:rPr>
            </w:pPr>
            <w:r w:rsidRPr="009022E6">
              <w:rPr>
                <w:rFonts w:ascii="Arial" w:hAnsi="Arial" w:cs="Arial"/>
                <w:i/>
                <w:iCs/>
                <w:sz w:val="16"/>
                <w:szCs w:val="16"/>
              </w:rPr>
              <w:t>с учетом НДС)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До 3 000 000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10 000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3 000 001 до 10 000 000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 xml:space="preserve">10 000 руб.+0,1% от </w:t>
            </w:r>
            <w:r w:rsidR="0030411D">
              <w:rPr>
                <w:rFonts w:ascii="Arial" w:hAnsi="Arial" w:cs="Arial"/>
                <w:sz w:val="16"/>
                <w:szCs w:val="16"/>
              </w:rPr>
              <w:t xml:space="preserve"> </w:t>
            </w:r>
            <w:r w:rsidRPr="009022E6">
              <w:rPr>
                <w:rFonts w:ascii="Arial" w:hAnsi="Arial" w:cs="Arial"/>
                <w:sz w:val="16"/>
                <w:szCs w:val="16"/>
              </w:rPr>
              <w:t xml:space="preserve">суммы превышающей </w:t>
            </w:r>
            <w:r w:rsidRPr="009022E6">
              <w:rPr>
                <w:rFonts w:ascii="Arial" w:hAnsi="Arial" w:cs="Arial"/>
                <w:sz w:val="16"/>
                <w:szCs w:val="16"/>
              </w:rPr>
              <w:br/>
              <w:t>3 000 000 руб. (максимально 17 000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10 000 001 до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17 000 руб. + 0,04%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10 000 000 руб. (максимально 25 000 руб.)</w:t>
            </w:r>
          </w:p>
        </w:tc>
      </w:tr>
      <w:tr w:rsidR="005D3223" w:rsidRPr="00781D05" w:rsidTr="005D3223">
        <w:trPr>
          <w:trHeight w:val="552"/>
        </w:trPr>
        <w:tc>
          <w:tcPr>
            <w:tcW w:w="305"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Более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25 000 руб. + 0,02%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30 000 000 руб.</w:t>
            </w:r>
          </w:p>
        </w:tc>
      </w:tr>
    </w:tbl>
    <w:p w:rsidR="00A23625" w:rsidRDefault="00A23625" w:rsidP="00206085">
      <w:pPr>
        <w:spacing w:line="225" w:lineRule="atLeast"/>
        <w:rPr>
          <w:rFonts w:ascii="Arial" w:hAnsi="Arial" w:cs="Arial"/>
          <w:sz w:val="20"/>
          <w:szCs w:val="20"/>
        </w:rPr>
      </w:pPr>
    </w:p>
    <w:p w:rsidR="00341127" w:rsidRPr="00556214" w:rsidRDefault="00341127" w:rsidP="00206085">
      <w:pPr>
        <w:spacing w:line="225" w:lineRule="atLeast"/>
        <w:rPr>
          <w:rFonts w:ascii="Arial" w:hAnsi="Arial" w:cs="Arial"/>
          <w:sz w:val="20"/>
          <w:szCs w:val="20"/>
        </w:rPr>
      </w:pPr>
    </w:p>
    <w:p w:rsidR="00F95528" w:rsidRPr="00BD3F97" w:rsidRDefault="00F95528" w:rsidP="005D3223">
      <w:pPr>
        <w:pStyle w:val="a8"/>
        <w:spacing w:line="360" w:lineRule="auto"/>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p>
    <w:tbl>
      <w:tblPr>
        <w:tblpPr w:leftFromText="180" w:rightFromText="180" w:vertAnchor="text" w:tblpY="1"/>
        <w:tblOverlap w:val="never"/>
        <w:tblW w:w="7344" w:type="dxa"/>
        <w:tblLook w:val="04A0" w:firstRow="1" w:lastRow="0" w:firstColumn="1" w:lastColumn="0" w:noHBand="0" w:noVBand="1"/>
      </w:tblPr>
      <w:tblGrid>
        <w:gridCol w:w="820"/>
        <w:gridCol w:w="3940"/>
        <w:gridCol w:w="1336"/>
        <w:gridCol w:w="1248"/>
      </w:tblGrid>
      <w:tr w:rsidR="008C1C06" w:rsidRPr="00C35F1F" w:rsidTr="001C1605">
        <w:trPr>
          <w:trHeight w:val="4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06" w:rsidRPr="009022E6" w:rsidRDefault="00BD3F97" w:rsidP="001C1605">
            <w:pPr>
              <w:jc w:val="center"/>
              <w:rPr>
                <w:rFonts w:ascii="Arial" w:hAnsi="Arial" w:cs="Arial"/>
                <w:b/>
                <w:sz w:val="18"/>
                <w:szCs w:val="18"/>
              </w:rPr>
            </w:pPr>
            <w:r w:rsidRPr="009022E6">
              <w:rPr>
                <w:rFonts w:ascii="Arial" w:hAnsi="Arial" w:cs="Arial"/>
                <w:b/>
                <w:sz w:val="18"/>
                <w:szCs w:val="18"/>
              </w:rPr>
              <w:t xml:space="preserve"> </w:t>
            </w:r>
            <w:r w:rsidR="008C1C06" w:rsidRPr="009022E6">
              <w:rPr>
                <w:rFonts w:ascii="Arial" w:hAnsi="Arial" w:cs="Arial"/>
                <w:b/>
                <w:sz w:val="18"/>
                <w:szCs w:val="18"/>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Наименование вида кредита</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min</w:t>
            </w:r>
            <w:proofErr w:type="spellEnd"/>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max</w:t>
            </w:r>
            <w:proofErr w:type="spellEnd"/>
          </w:p>
        </w:tc>
      </w:tr>
      <w:tr w:rsidR="008C1C06" w:rsidRPr="00C35F1F" w:rsidTr="001C1605">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C1C06" w:rsidRPr="009022E6" w:rsidRDefault="00341127" w:rsidP="001C1605">
            <w:pPr>
              <w:jc w:val="center"/>
              <w:rPr>
                <w:rFonts w:ascii="Arial" w:hAnsi="Arial" w:cs="Arial"/>
                <w:sz w:val="18"/>
                <w:szCs w:val="18"/>
              </w:rPr>
            </w:pPr>
            <w:r w:rsidRPr="009022E6">
              <w:rPr>
                <w:rFonts w:ascii="Arial" w:hAnsi="Arial" w:cs="Arial"/>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8C1C06" w:rsidRPr="009022E6" w:rsidRDefault="008C1C06" w:rsidP="009F4040">
            <w:pPr>
              <w:rPr>
                <w:rFonts w:ascii="Arial" w:hAnsi="Arial" w:cs="Arial"/>
                <w:sz w:val="18"/>
                <w:szCs w:val="18"/>
              </w:rPr>
            </w:pPr>
            <w:r w:rsidRPr="009022E6">
              <w:rPr>
                <w:rFonts w:ascii="Arial" w:hAnsi="Arial" w:cs="Arial"/>
                <w:sz w:val="18"/>
                <w:szCs w:val="18"/>
              </w:rPr>
              <w:t>Потребительские кредиты с лимитом кредитования</w:t>
            </w:r>
            <w:r w:rsidR="006E0EB6" w:rsidRPr="009022E6">
              <w:rPr>
                <w:rFonts w:ascii="Arial" w:hAnsi="Arial" w:cs="Arial"/>
                <w:sz w:val="18"/>
                <w:szCs w:val="18"/>
              </w:rPr>
              <w:t xml:space="preserve"> (кредитная линия)</w:t>
            </w:r>
          </w:p>
        </w:tc>
        <w:tc>
          <w:tcPr>
            <w:tcW w:w="1336" w:type="dxa"/>
            <w:tcBorders>
              <w:top w:val="nil"/>
              <w:left w:val="nil"/>
              <w:bottom w:val="single" w:sz="4" w:space="0" w:color="auto"/>
              <w:right w:val="single" w:sz="4" w:space="0" w:color="auto"/>
            </w:tcBorders>
            <w:shd w:val="clear" w:color="auto" w:fill="auto"/>
            <w:noWrap/>
            <w:vAlign w:val="center"/>
            <w:hideMark/>
          </w:tcPr>
          <w:p w:rsidR="008C1C06" w:rsidRPr="00D46AD3" w:rsidRDefault="00F5378C" w:rsidP="00D46AD3">
            <w:pPr>
              <w:jc w:val="center"/>
              <w:rPr>
                <w:rFonts w:ascii="Arial" w:hAnsi="Arial" w:cs="Arial"/>
                <w:sz w:val="18"/>
                <w:szCs w:val="18"/>
              </w:rPr>
            </w:pPr>
            <w:r w:rsidRPr="00D46AD3">
              <w:rPr>
                <w:rFonts w:ascii="Arial" w:hAnsi="Arial" w:cs="Arial"/>
                <w:sz w:val="18"/>
                <w:szCs w:val="18"/>
              </w:rPr>
              <w:t>9,</w:t>
            </w:r>
            <w:r w:rsidR="00DF496A">
              <w:rPr>
                <w:rFonts w:ascii="Arial" w:hAnsi="Arial" w:cs="Arial"/>
                <w:sz w:val="18"/>
                <w:szCs w:val="18"/>
                <w:lang w:val="en-US"/>
              </w:rPr>
              <w:t>106</w:t>
            </w:r>
            <w:r w:rsidR="008C1C06"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C1C06" w:rsidRPr="009022E6" w:rsidRDefault="00F7669F" w:rsidP="00CB4478">
            <w:pPr>
              <w:jc w:val="center"/>
              <w:rPr>
                <w:rFonts w:ascii="Arial" w:hAnsi="Arial" w:cs="Arial"/>
                <w:sz w:val="18"/>
                <w:szCs w:val="18"/>
              </w:rPr>
            </w:pPr>
            <w:r>
              <w:rPr>
                <w:rFonts w:ascii="Arial" w:hAnsi="Arial" w:cs="Arial"/>
                <w:sz w:val="18"/>
                <w:szCs w:val="18"/>
              </w:rPr>
              <w:t>23,299</w:t>
            </w:r>
            <w:r w:rsidR="00923CF4">
              <w:rPr>
                <w:rFonts w:ascii="Arial" w:hAnsi="Arial" w:cs="Arial"/>
                <w:sz w:val="18"/>
                <w:szCs w:val="18"/>
              </w:rPr>
              <w:t xml:space="preserve"> </w:t>
            </w:r>
            <w:r w:rsidR="008C1C06" w:rsidRPr="009022E6">
              <w:rPr>
                <w:rFonts w:ascii="Arial" w:hAnsi="Arial" w:cs="Arial"/>
                <w:sz w:val="18"/>
                <w:szCs w:val="18"/>
              </w:rPr>
              <w:t>%</w:t>
            </w:r>
          </w:p>
        </w:tc>
      </w:tr>
      <w:tr w:rsidR="006E0EB6" w:rsidRPr="00781D05" w:rsidTr="00923CF4">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E0EB6" w:rsidRPr="009022E6" w:rsidRDefault="006E0EB6" w:rsidP="001C1605">
            <w:pPr>
              <w:jc w:val="center"/>
              <w:rPr>
                <w:rFonts w:ascii="Arial" w:hAnsi="Arial" w:cs="Arial"/>
                <w:sz w:val="18"/>
                <w:szCs w:val="18"/>
              </w:rPr>
            </w:pPr>
            <w:r w:rsidRPr="009022E6">
              <w:rPr>
                <w:rFonts w:ascii="Arial" w:hAnsi="Arial" w:cs="Arial"/>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6E0EB6" w:rsidRPr="009022E6" w:rsidRDefault="006E0EB6" w:rsidP="009F4040">
            <w:pPr>
              <w:rPr>
                <w:rFonts w:ascii="Arial" w:hAnsi="Arial" w:cs="Arial"/>
                <w:sz w:val="18"/>
                <w:szCs w:val="18"/>
              </w:rPr>
            </w:pPr>
            <w:r w:rsidRPr="009022E6">
              <w:rPr>
                <w:rFonts w:ascii="Arial" w:hAnsi="Arial" w:cs="Arial"/>
                <w:sz w:val="18"/>
                <w:szCs w:val="18"/>
              </w:rPr>
              <w:t>Срочные потребительские кредиты</w:t>
            </w:r>
          </w:p>
        </w:tc>
        <w:tc>
          <w:tcPr>
            <w:tcW w:w="1336" w:type="dxa"/>
            <w:tcBorders>
              <w:top w:val="nil"/>
              <w:left w:val="nil"/>
              <w:bottom w:val="single" w:sz="4" w:space="0" w:color="auto"/>
              <w:right w:val="single" w:sz="4" w:space="0" w:color="auto"/>
            </w:tcBorders>
            <w:shd w:val="clear" w:color="auto" w:fill="auto"/>
            <w:noWrap/>
            <w:vAlign w:val="center"/>
            <w:hideMark/>
          </w:tcPr>
          <w:p w:rsidR="006E0EB6" w:rsidRPr="00D46AD3" w:rsidRDefault="005B6AD6" w:rsidP="00421A66">
            <w:pPr>
              <w:jc w:val="center"/>
              <w:rPr>
                <w:rFonts w:ascii="Arial" w:hAnsi="Arial" w:cs="Arial"/>
                <w:sz w:val="18"/>
                <w:szCs w:val="18"/>
              </w:rPr>
            </w:pPr>
            <w:r w:rsidRPr="00D46AD3">
              <w:rPr>
                <w:rFonts w:ascii="Arial" w:hAnsi="Arial" w:cs="Arial"/>
                <w:sz w:val="18"/>
                <w:szCs w:val="18"/>
              </w:rPr>
              <w:t>1</w:t>
            </w:r>
            <w:r w:rsidR="00960A14" w:rsidRPr="00D46AD3">
              <w:rPr>
                <w:rFonts w:ascii="Arial" w:hAnsi="Arial" w:cs="Arial"/>
                <w:sz w:val="18"/>
                <w:szCs w:val="18"/>
              </w:rPr>
              <w:t>2</w:t>
            </w:r>
            <w:r w:rsidR="00BB39F2" w:rsidRPr="00D46AD3">
              <w:rPr>
                <w:rFonts w:ascii="Arial" w:hAnsi="Arial" w:cs="Arial"/>
                <w:sz w:val="18"/>
                <w:szCs w:val="18"/>
              </w:rPr>
              <w:t>,</w:t>
            </w:r>
            <w:r w:rsidR="006D448E">
              <w:rPr>
                <w:rFonts w:ascii="Arial" w:hAnsi="Arial" w:cs="Arial"/>
                <w:sz w:val="18"/>
                <w:szCs w:val="18"/>
              </w:rPr>
              <w:t>102</w:t>
            </w:r>
            <w:r w:rsidR="00923CF4"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E0EB6" w:rsidRPr="009022E6" w:rsidRDefault="00BF7B5E" w:rsidP="00CB4478">
            <w:pPr>
              <w:jc w:val="center"/>
              <w:rPr>
                <w:rFonts w:ascii="Arial" w:hAnsi="Arial" w:cs="Arial"/>
                <w:sz w:val="18"/>
                <w:szCs w:val="18"/>
              </w:rPr>
            </w:pPr>
            <w:r>
              <w:rPr>
                <w:rFonts w:ascii="Arial" w:hAnsi="Arial" w:cs="Arial"/>
                <w:sz w:val="18"/>
                <w:szCs w:val="18"/>
              </w:rPr>
              <w:t>21,</w:t>
            </w:r>
            <w:r w:rsidR="00F7669F">
              <w:rPr>
                <w:rFonts w:ascii="Arial" w:hAnsi="Arial" w:cs="Arial"/>
                <w:sz w:val="18"/>
                <w:szCs w:val="18"/>
              </w:rPr>
              <w:t>529</w:t>
            </w:r>
            <w:r w:rsidR="00D46AD3">
              <w:rPr>
                <w:rFonts w:ascii="Arial" w:hAnsi="Arial" w:cs="Arial"/>
                <w:sz w:val="18"/>
                <w:szCs w:val="18"/>
                <w:lang w:val="en-US"/>
              </w:rPr>
              <w:t xml:space="preserve"> </w:t>
            </w:r>
            <w:r w:rsidR="004E11B4">
              <w:rPr>
                <w:rFonts w:ascii="Arial" w:hAnsi="Arial" w:cs="Arial"/>
                <w:sz w:val="18"/>
                <w:szCs w:val="18"/>
              </w:rPr>
              <w:t>%</w:t>
            </w:r>
          </w:p>
        </w:tc>
      </w:tr>
      <w:tr w:rsidR="00923CF4"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CF4" w:rsidRPr="009022E6" w:rsidRDefault="00923CF4" w:rsidP="001C1605">
            <w:pPr>
              <w:jc w:val="center"/>
              <w:rPr>
                <w:rFonts w:ascii="Arial" w:hAnsi="Arial" w:cs="Arial"/>
                <w:sz w:val="18"/>
                <w:szCs w:val="18"/>
              </w:rPr>
            </w:pPr>
            <w:r>
              <w:rPr>
                <w:rFonts w:ascii="Arial" w:hAnsi="Arial" w:cs="Arial"/>
                <w:sz w:val="18"/>
                <w:szCs w:val="18"/>
              </w:rPr>
              <w:t>3</w:t>
            </w:r>
          </w:p>
        </w:tc>
        <w:tc>
          <w:tcPr>
            <w:tcW w:w="3940" w:type="dxa"/>
            <w:tcBorders>
              <w:top w:val="single" w:sz="4" w:space="0" w:color="auto"/>
              <w:left w:val="nil"/>
              <w:bottom w:val="single" w:sz="4" w:space="0" w:color="auto"/>
              <w:right w:val="single" w:sz="4" w:space="0" w:color="auto"/>
            </w:tcBorders>
            <w:shd w:val="clear" w:color="auto" w:fill="auto"/>
            <w:vAlign w:val="center"/>
          </w:tcPr>
          <w:p w:rsidR="00923CF4" w:rsidRPr="009022E6" w:rsidRDefault="00923CF4" w:rsidP="009F4040">
            <w:pPr>
              <w:rPr>
                <w:rFonts w:ascii="Arial" w:hAnsi="Arial" w:cs="Arial"/>
                <w:sz w:val="18"/>
                <w:szCs w:val="18"/>
              </w:rPr>
            </w:pPr>
            <w:r>
              <w:rPr>
                <w:rFonts w:ascii="Arial" w:hAnsi="Arial" w:cs="Arial"/>
                <w:sz w:val="18"/>
                <w:szCs w:val="18"/>
              </w:rPr>
              <w:t>Потребительские кредиты, предоставляемые заемщику при условии получения дохода на банковский счет, открытый в АО Банк «ПСКБ».</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23CF4" w:rsidRPr="00D46AD3" w:rsidRDefault="00421A66" w:rsidP="00421A66">
            <w:pPr>
              <w:jc w:val="center"/>
              <w:rPr>
                <w:rFonts w:ascii="Arial" w:hAnsi="Arial" w:cs="Arial"/>
                <w:sz w:val="18"/>
                <w:szCs w:val="18"/>
              </w:rPr>
            </w:pPr>
            <w:r w:rsidRPr="00D46AD3">
              <w:rPr>
                <w:rFonts w:ascii="Arial" w:hAnsi="Arial" w:cs="Arial"/>
                <w:sz w:val="18"/>
                <w:szCs w:val="18"/>
              </w:rPr>
              <w:t>11</w:t>
            </w:r>
            <w:r w:rsidR="0039196F" w:rsidRPr="00D46AD3">
              <w:rPr>
                <w:rFonts w:ascii="Arial" w:hAnsi="Arial" w:cs="Arial"/>
                <w:sz w:val="18"/>
                <w:szCs w:val="18"/>
              </w:rPr>
              <w:t>,</w:t>
            </w:r>
            <w:r w:rsidR="006D448E">
              <w:rPr>
                <w:rFonts w:ascii="Arial" w:hAnsi="Arial" w:cs="Arial"/>
                <w:sz w:val="18"/>
                <w:szCs w:val="18"/>
              </w:rPr>
              <w:t>267</w:t>
            </w:r>
            <w:bookmarkStart w:id="0" w:name="_GoBack"/>
            <w:bookmarkEnd w:id="0"/>
            <w:r w:rsidRPr="00D46AD3">
              <w:rPr>
                <w:rFonts w:ascii="Arial" w:hAnsi="Arial" w:cs="Arial"/>
                <w:sz w:val="18"/>
                <w:szCs w:val="18"/>
              </w:rPr>
              <w:t xml:space="preserve"> </w:t>
            </w:r>
            <w:r w:rsidR="00923CF4" w:rsidRPr="00D46AD3">
              <w:rPr>
                <w:rFonts w:ascii="Arial" w:hAnsi="Arial" w:cs="Arial"/>
                <w:sz w:val="18"/>
                <w:szCs w:val="18"/>
              </w:rPr>
              <w:t>%</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23CF4" w:rsidRDefault="00F7669F" w:rsidP="005B6AD6">
            <w:pPr>
              <w:jc w:val="center"/>
              <w:rPr>
                <w:rFonts w:ascii="Arial" w:hAnsi="Arial" w:cs="Arial"/>
                <w:sz w:val="18"/>
                <w:szCs w:val="18"/>
              </w:rPr>
            </w:pPr>
            <w:r>
              <w:rPr>
                <w:rFonts w:ascii="Arial" w:hAnsi="Arial" w:cs="Arial"/>
                <w:sz w:val="18"/>
                <w:szCs w:val="18"/>
              </w:rPr>
              <w:t xml:space="preserve">15,460 </w:t>
            </w:r>
            <w:r w:rsidR="00923CF4">
              <w:rPr>
                <w:rFonts w:ascii="Arial" w:hAnsi="Arial" w:cs="Arial"/>
                <w:sz w:val="18"/>
                <w:szCs w:val="18"/>
              </w:rPr>
              <w:t>%</w:t>
            </w:r>
          </w:p>
        </w:tc>
      </w:tr>
    </w:tbl>
    <w:p w:rsidR="00F95528" w:rsidRPr="00781D05" w:rsidRDefault="001C1605" w:rsidP="00206085">
      <w:pPr>
        <w:spacing w:line="225" w:lineRule="atLeast"/>
        <w:rPr>
          <w:rFonts w:ascii="Arial" w:hAnsi="Arial" w:cs="Arial"/>
          <w:b/>
          <w:color w:val="FF0000"/>
          <w:sz w:val="20"/>
          <w:szCs w:val="20"/>
        </w:rPr>
      </w:pPr>
      <w:r>
        <w:rPr>
          <w:rFonts w:ascii="Arial" w:hAnsi="Arial" w:cs="Arial"/>
          <w:b/>
          <w:color w:val="FF0000"/>
          <w:sz w:val="20"/>
          <w:szCs w:val="20"/>
        </w:rPr>
        <w:br w:type="textWrapping" w:clear="all"/>
      </w:r>
    </w:p>
    <w:p w:rsidR="00341127" w:rsidRPr="000E5386" w:rsidRDefault="00F95528" w:rsidP="00341127">
      <w:pPr>
        <w:pStyle w:val="a8"/>
        <w:spacing w:line="360" w:lineRule="auto"/>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rsidR="00F95528" w:rsidRPr="000E5386" w:rsidRDefault="00341127" w:rsidP="00341127">
      <w:pPr>
        <w:pStyle w:val="a8"/>
        <w:spacing w:line="360" w:lineRule="auto"/>
        <w:rPr>
          <w:rFonts w:ascii="Arial" w:hAnsi="Arial" w:cs="Arial"/>
          <w:b/>
          <w:u w:val="single"/>
        </w:rPr>
      </w:pPr>
      <w:r w:rsidRPr="000E5386">
        <w:rPr>
          <w:rFonts w:ascii="Arial" w:hAnsi="Arial" w:cs="Arial"/>
          <w:b/>
          <w:u w:val="single"/>
        </w:rPr>
        <w:t>уплате процентов</w:t>
      </w:r>
    </w:p>
    <w:p w:rsidR="00DA6570" w:rsidRPr="000E5386" w:rsidRDefault="00FF0DF0" w:rsidP="00206085">
      <w:p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осуществляется одним из следующих вариантов:</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ежемесячно,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ежеквартально,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в конце срока кредитования</w:t>
      </w:r>
    </w:p>
    <w:p w:rsidR="00DA6570" w:rsidRPr="00781D05" w:rsidRDefault="00DA6570" w:rsidP="00206085">
      <w:pPr>
        <w:spacing w:line="225" w:lineRule="atLeast"/>
        <w:rPr>
          <w:rFonts w:ascii="Arial" w:hAnsi="Arial" w:cs="Arial"/>
          <w:sz w:val="20"/>
          <w:szCs w:val="20"/>
        </w:rPr>
      </w:pPr>
      <w:r w:rsidRPr="000E5386">
        <w:rPr>
          <w:rFonts w:ascii="Arial" w:hAnsi="Arial" w:cs="Arial"/>
          <w:sz w:val="20"/>
          <w:szCs w:val="20"/>
        </w:rPr>
        <w:t>Определяется в Графике погашения основного долга и уплате процентов, который является приложением к кредитному договору.</w:t>
      </w:r>
    </w:p>
    <w:p w:rsidR="00DA6570" w:rsidRDefault="00DA6570" w:rsidP="00206085">
      <w:pPr>
        <w:spacing w:line="225" w:lineRule="atLeast"/>
        <w:rPr>
          <w:rFonts w:ascii="Arial" w:hAnsi="Arial" w:cs="Arial"/>
          <w:sz w:val="20"/>
          <w:szCs w:val="20"/>
        </w:rPr>
      </w:pPr>
    </w:p>
    <w:p w:rsidR="00341127" w:rsidRPr="00781D05" w:rsidRDefault="00341127" w:rsidP="00206085">
      <w:pPr>
        <w:spacing w:line="225" w:lineRule="atLeast"/>
        <w:rPr>
          <w:rFonts w:ascii="Arial" w:hAnsi="Arial" w:cs="Arial"/>
          <w:sz w:val="20"/>
          <w:szCs w:val="20"/>
        </w:rPr>
      </w:pPr>
    </w:p>
    <w:p w:rsidR="00341127" w:rsidRDefault="00DA6570" w:rsidP="00341127">
      <w:pPr>
        <w:pStyle w:val="a8"/>
        <w:spacing w:line="360" w:lineRule="auto"/>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rsidR="00DA6570" w:rsidRPr="00341127" w:rsidRDefault="00FA5EBA" w:rsidP="00341127">
      <w:pPr>
        <w:pStyle w:val="a8"/>
        <w:spacing w:line="360" w:lineRule="auto"/>
        <w:rPr>
          <w:rFonts w:ascii="Arial" w:hAnsi="Arial" w:cs="Arial"/>
          <w:b/>
          <w:u w:val="single"/>
        </w:rPr>
      </w:pPr>
      <w:r w:rsidRPr="00341127">
        <w:rPr>
          <w:rFonts w:ascii="Arial" w:hAnsi="Arial" w:cs="Arial"/>
          <w:b/>
          <w:u w:val="single"/>
        </w:rPr>
        <w:t>уплаты процентов по нему</w:t>
      </w:r>
    </w:p>
    <w:p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rsidR="00A23625" w:rsidRPr="00781D05" w:rsidRDefault="00FA5EBA" w:rsidP="00206085">
      <w:pPr>
        <w:rPr>
          <w:rFonts w:ascii="Arial" w:hAnsi="Arial" w:cs="Arial"/>
          <w:sz w:val="20"/>
          <w:szCs w:val="20"/>
        </w:rPr>
      </w:pPr>
      <w:r w:rsidRPr="00781D05">
        <w:rPr>
          <w:rFonts w:ascii="Arial" w:eastAsia="Calibri" w:hAnsi="Arial" w:cs="Arial"/>
          <w:sz w:val="20"/>
          <w:szCs w:val="20"/>
          <w:lang w:eastAsia="en-US"/>
        </w:rPr>
        <w:t>Денежные средства в погашение Кредита и/или процентов и иных платежей в соответствии с</w:t>
      </w:r>
      <w:r w:rsidR="00EF0C91">
        <w:rPr>
          <w:rFonts w:ascii="Arial" w:eastAsia="Calibri" w:hAnsi="Arial" w:cs="Arial"/>
          <w:sz w:val="20"/>
          <w:szCs w:val="20"/>
          <w:lang w:eastAsia="en-US"/>
        </w:rPr>
        <w:t xml:space="preserve"> Кредитным</w:t>
      </w:r>
      <w:r w:rsidRPr="00781D05">
        <w:rPr>
          <w:rFonts w:ascii="Arial" w:eastAsia="Calibri" w:hAnsi="Arial" w:cs="Arial"/>
          <w:sz w:val="20"/>
          <w:szCs w:val="20"/>
          <w:lang w:eastAsia="en-US"/>
        </w:rPr>
        <w:t xml:space="preserve"> Договором так</w:t>
      </w:r>
      <w:r w:rsidR="004525AA">
        <w:rPr>
          <w:rFonts w:ascii="Arial" w:eastAsia="Calibri" w:hAnsi="Arial" w:cs="Arial"/>
          <w:sz w:val="20"/>
          <w:szCs w:val="20"/>
          <w:lang w:eastAsia="en-US"/>
        </w:rPr>
        <w:t>же могут быть приняты Кредитором</w:t>
      </w:r>
      <w:r w:rsidRPr="00781D05">
        <w:rPr>
          <w:rFonts w:ascii="Arial" w:eastAsia="Calibri" w:hAnsi="Arial" w:cs="Arial"/>
          <w:sz w:val="20"/>
          <w:szCs w:val="20"/>
          <w:lang w:eastAsia="en-US"/>
        </w:rPr>
        <w:t xml:space="preserve"> от любых третьих лиц.  </w:t>
      </w:r>
    </w:p>
    <w:p w:rsidR="00EB4CE0" w:rsidRDefault="00FA5EBA" w:rsidP="00206085">
      <w:pPr>
        <w:outlineLvl w:val="0"/>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rsidR="00341127" w:rsidRPr="00781D05" w:rsidRDefault="00341127" w:rsidP="00206085">
      <w:pPr>
        <w:outlineLvl w:val="0"/>
        <w:rPr>
          <w:rFonts w:ascii="Arial" w:hAnsi="Arial" w:cs="Arial"/>
          <w:sz w:val="20"/>
          <w:szCs w:val="20"/>
        </w:rPr>
      </w:pPr>
    </w:p>
    <w:p w:rsidR="00FA5EBA" w:rsidRPr="00781D05" w:rsidRDefault="00FA5EBA" w:rsidP="00206085">
      <w:pPr>
        <w:outlineLvl w:val="0"/>
        <w:rPr>
          <w:rFonts w:ascii="Arial" w:hAnsi="Arial" w:cs="Arial"/>
          <w:sz w:val="20"/>
          <w:szCs w:val="20"/>
        </w:rPr>
      </w:pPr>
    </w:p>
    <w:p w:rsidR="00FA5EBA" w:rsidRPr="00341127" w:rsidRDefault="00FA5EBA" w:rsidP="00341127">
      <w:pPr>
        <w:pStyle w:val="a8"/>
        <w:spacing w:line="360" w:lineRule="auto"/>
        <w:rPr>
          <w:rFonts w:ascii="Arial" w:hAnsi="Arial" w:cs="Arial"/>
          <w:b/>
          <w:u w:val="single"/>
        </w:rPr>
      </w:pPr>
      <w:r w:rsidRPr="00341127">
        <w:rPr>
          <w:rFonts w:ascii="Arial" w:hAnsi="Arial" w:cs="Arial"/>
          <w:b/>
          <w:u w:val="single"/>
        </w:rPr>
        <w:lastRenderedPageBreak/>
        <w:t>13. Сро</w:t>
      </w:r>
      <w:r w:rsidR="00AD1C8A" w:rsidRPr="00341127">
        <w:rPr>
          <w:rFonts w:ascii="Arial" w:hAnsi="Arial" w:cs="Arial"/>
          <w:b/>
          <w:u w:val="single"/>
        </w:rPr>
        <w:t xml:space="preserve">ки, в течение которых </w:t>
      </w:r>
      <w:proofErr w:type="gramStart"/>
      <w:r w:rsidR="00AD1C8A" w:rsidRPr="00341127">
        <w:rPr>
          <w:rFonts w:ascii="Arial" w:hAnsi="Arial" w:cs="Arial"/>
          <w:b/>
          <w:u w:val="single"/>
        </w:rPr>
        <w:t>заемщик  в</w:t>
      </w:r>
      <w:proofErr w:type="gramEnd"/>
      <w:r w:rsidR="00AD1C8A" w:rsidRPr="00341127">
        <w:rPr>
          <w:rFonts w:ascii="Arial" w:hAnsi="Arial" w:cs="Arial"/>
          <w:b/>
          <w:u w:val="single"/>
        </w:rPr>
        <w:t xml:space="preserve"> </w:t>
      </w:r>
      <w:r w:rsidRPr="00341127">
        <w:rPr>
          <w:rFonts w:ascii="Arial" w:hAnsi="Arial" w:cs="Arial"/>
          <w:b/>
          <w:u w:val="single"/>
        </w:rPr>
        <w:t>праве отказаться от получения потребительского кредита</w:t>
      </w:r>
    </w:p>
    <w:p w:rsidR="00FA5EBA" w:rsidRDefault="00FA5EBA" w:rsidP="00206085">
      <w:pPr>
        <w:outlineLvl w:val="0"/>
        <w:rPr>
          <w:rFonts w:ascii="Arial" w:hAnsi="Arial" w:cs="Arial"/>
          <w:sz w:val="20"/>
          <w:szCs w:val="20"/>
        </w:rPr>
      </w:pPr>
    </w:p>
    <w:p w:rsidR="00EC35C7" w:rsidRDefault="00EC35C7" w:rsidP="00206085">
      <w:pPr>
        <w:outlineLvl w:val="0"/>
        <w:rPr>
          <w:rFonts w:ascii="Arial" w:hAnsi="Arial" w:cs="Arial"/>
          <w:sz w:val="20"/>
          <w:szCs w:val="20"/>
        </w:rPr>
      </w:pPr>
      <w:r>
        <w:rPr>
          <w:rFonts w:ascii="Arial" w:hAnsi="Arial" w:cs="Arial"/>
          <w:sz w:val="20"/>
          <w:szCs w:val="20"/>
        </w:rPr>
        <w:t>Заемщик в праве отказаться от получения потребительского кредита полностью или частично, уведомив об этом Кредитора, до истечения установленного договором срока его предоставления.</w:t>
      </w:r>
    </w:p>
    <w:p w:rsidR="009A28F8" w:rsidRDefault="009A28F8" w:rsidP="00206085">
      <w:pPr>
        <w:outlineLvl w:val="0"/>
        <w:rPr>
          <w:rFonts w:ascii="Arial" w:hAnsi="Arial" w:cs="Arial"/>
          <w:sz w:val="20"/>
          <w:szCs w:val="20"/>
        </w:rPr>
      </w:pPr>
      <w:r w:rsidRPr="009A28F8">
        <w:rPr>
          <w:rFonts w:ascii="Arial" w:hAnsi="Arial" w:cs="Arial"/>
          <w:sz w:val="20"/>
          <w:szCs w:val="20"/>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w:t>
      </w:r>
      <w:r w:rsidR="00EC35C7">
        <w:rPr>
          <w:rFonts w:ascii="Arial" w:hAnsi="Arial" w:cs="Arial"/>
          <w:sz w:val="20"/>
          <w:szCs w:val="20"/>
        </w:rPr>
        <w:t xml:space="preserve"> не установлен кредитором.</w:t>
      </w:r>
    </w:p>
    <w:p w:rsidR="00EC35C7" w:rsidRDefault="00EC35C7" w:rsidP="00206085">
      <w:pPr>
        <w:outlineLvl w:val="0"/>
        <w:rPr>
          <w:rFonts w:ascii="Arial" w:hAnsi="Arial" w:cs="Arial"/>
          <w:sz w:val="20"/>
          <w:szCs w:val="20"/>
        </w:rPr>
      </w:pPr>
    </w:p>
    <w:p w:rsidR="00341127" w:rsidRPr="00781D05" w:rsidRDefault="00341127" w:rsidP="00206085">
      <w:pPr>
        <w:outlineLvl w:val="0"/>
        <w:rPr>
          <w:rFonts w:ascii="Arial" w:hAnsi="Arial" w:cs="Arial"/>
          <w:sz w:val="20"/>
          <w:szCs w:val="20"/>
        </w:rPr>
      </w:pPr>
    </w:p>
    <w:p w:rsidR="00B028A4" w:rsidRPr="00781D05" w:rsidRDefault="00B028A4" w:rsidP="00206085">
      <w:pPr>
        <w:outlineLvl w:val="0"/>
        <w:rPr>
          <w:rFonts w:ascii="Arial" w:hAnsi="Arial" w:cs="Arial"/>
          <w:b/>
          <w:sz w:val="20"/>
          <w:szCs w:val="20"/>
        </w:rPr>
      </w:pPr>
    </w:p>
    <w:p w:rsidR="00341127" w:rsidRDefault="00A40F99" w:rsidP="00341127">
      <w:pPr>
        <w:pStyle w:val="a8"/>
        <w:spacing w:line="360" w:lineRule="auto"/>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rsidR="00A40F99" w:rsidRPr="00341127" w:rsidRDefault="00A40F99" w:rsidP="00341127">
      <w:pPr>
        <w:pStyle w:val="a8"/>
        <w:spacing w:line="360" w:lineRule="auto"/>
        <w:rPr>
          <w:rFonts w:ascii="Arial" w:hAnsi="Arial" w:cs="Arial"/>
          <w:b/>
          <w:u w:val="single"/>
        </w:rPr>
      </w:pPr>
      <w:r w:rsidRPr="00341127">
        <w:rPr>
          <w:rFonts w:ascii="Arial" w:hAnsi="Arial" w:cs="Arial"/>
          <w:b/>
          <w:u w:val="single"/>
        </w:rPr>
        <w:t>потребительского кредита</w:t>
      </w:r>
    </w:p>
    <w:p w:rsidR="00D6753B" w:rsidRPr="00781D05" w:rsidRDefault="004525AA" w:rsidP="00206085">
      <w:pPr>
        <w:outlineLvl w:val="0"/>
        <w:rPr>
          <w:rFonts w:ascii="Arial" w:hAnsi="Arial" w:cs="Arial"/>
          <w:sz w:val="20"/>
          <w:szCs w:val="20"/>
        </w:rPr>
      </w:pPr>
      <w:r>
        <w:rPr>
          <w:rFonts w:ascii="Arial" w:hAnsi="Arial" w:cs="Arial"/>
          <w:sz w:val="20"/>
          <w:szCs w:val="20"/>
        </w:rPr>
        <w:t>Кредитор</w:t>
      </w:r>
      <w:r w:rsidR="00D6753B" w:rsidRPr="00781D05">
        <w:rPr>
          <w:rFonts w:ascii="Arial" w:hAnsi="Arial" w:cs="Arial"/>
          <w:sz w:val="20"/>
          <w:szCs w:val="20"/>
        </w:rPr>
        <w:t xml:space="preserve"> для обеспечения исполнени</w:t>
      </w:r>
      <w:r w:rsidR="000E5386">
        <w:rPr>
          <w:rFonts w:ascii="Arial" w:hAnsi="Arial" w:cs="Arial"/>
          <w:sz w:val="20"/>
          <w:szCs w:val="20"/>
        </w:rPr>
        <w:t xml:space="preserve">я обязательств по договору в </w:t>
      </w:r>
      <w:r w:rsidR="00B028A4" w:rsidRPr="00781D05">
        <w:rPr>
          <w:rFonts w:ascii="Arial" w:hAnsi="Arial" w:cs="Arial"/>
          <w:sz w:val="20"/>
          <w:szCs w:val="20"/>
        </w:rPr>
        <w:t>праве</w:t>
      </w:r>
      <w:r w:rsidR="00D6753B" w:rsidRPr="00781D05">
        <w:rPr>
          <w:rFonts w:ascii="Arial" w:hAnsi="Arial" w:cs="Arial"/>
          <w:sz w:val="20"/>
          <w:szCs w:val="20"/>
        </w:rPr>
        <w:t xml:space="preserve"> потребовать от заемщика застраховать</w:t>
      </w:r>
      <w:r w:rsidR="00AD1C8A" w:rsidRPr="00781D05">
        <w:rPr>
          <w:rFonts w:ascii="Arial" w:hAnsi="Arial" w:cs="Arial"/>
          <w:sz w:val="20"/>
          <w:szCs w:val="20"/>
        </w:rPr>
        <w:t xml:space="preserve"> </w:t>
      </w:r>
      <w:r w:rsidR="005075C5" w:rsidRPr="00781D05">
        <w:rPr>
          <w:rFonts w:ascii="Arial" w:hAnsi="Arial" w:cs="Arial"/>
          <w:sz w:val="20"/>
          <w:szCs w:val="20"/>
        </w:rPr>
        <w:t>от рисков утраты и повреждения заложенное имущество на сумму, не превышающую</w:t>
      </w:r>
      <w:r w:rsidR="00325749">
        <w:rPr>
          <w:rFonts w:ascii="Arial" w:hAnsi="Arial" w:cs="Arial"/>
          <w:sz w:val="20"/>
          <w:szCs w:val="20"/>
        </w:rPr>
        <w:t xml:space="preserve"> </w:t>
      </w:r>
      <w:proofErr w:type="gramStart"/>
      <w:r w:rsidR="005075C5" w:rsidRPr="00781D05">
        <w:rPr>
          <w:rFonts w:ascii="Arial" w:hAnsi="Arial" w:cs="Arial"/>
          <w:sz w:val="20"/>
          <w:szCs w:val="20"/>
        </w:rPr>
        <w:t>размера</w:t>
      </w:r>
      <w:proofErr w:type="gramEnd"/>
      <w:r w:rsidR="005075C5" w:rsidRPr="00781D05">
        <w:rPr>
          <w:rFonts w:ascii="Arial" w:hAnsi="Arial" w:cs="Arial"/>
          <w:sz w:val="20"/>
          <w:szCs w:val="20"/>
        </w:rPr>
        <w:t xml:space="preserve"> обеспеченного залогом требования.</w:t>
      </w:r>
    </w:p>
    <w:p w:rsidR="005075C5" w:rsidRPr="00781D05" w:rsidRDefault="005075C5" w:rsidP="00206085">
      <w:pPr>
        <w:outlineLvl w:val="0"/>
        <w:rPr>
          <w:rFonts w:ascii="Arial" w:hAnsi="Arial" w:cs="Arial"/>
          <w:sz w:val="20"/>
          <w:szCs w:val="20"/>
        </w:rPr>
      </w:pPr>
    </w:p>
    <w:p w:rsidR="005075C5" w:rsidRPr="00341127" w:rsidRDefault="005075C5" w:rsidP="00341127">
      <w:pPr>
        <w:pStyle w:val="a8"/>
        <w:spacing w:line="360" w:lineRule="auto"/>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rsidR="00900D1F" w:rsidRPr="00781D05" w:rsidRDefault="00900D1F" w:rsidP="00206085">
      <w:pPr>
        <w:rPr>
          <w:rFonts w:ascii="Arial" w:hAnsi="Arial" w:cs="Arial"/>
          <w:sz w:val="20"/>
          <w:szCs w:val="20"/>
        </w:rPr>
      </w:pPr>
      <w:r w:rsidRPr="00781D05">
        <w:rPr>
          <w:rFonts w:ascii="Arial" w:hAnsi="Arial" w:cs="Arial"/>
          <w:sz w:val="20"/>
          <w:szCs w:val="20"/>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rsidR="00900D1F" w:rsidRPr="00781D05"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rsidR="00A56FF0" w:rsidRDefault="00A56FF0" w:rsidP="00206085">
      <w:pPr>
        <w:pStyle w:val="a8"/>
        <w:rPr>
          <w:rFonts w:ascii="Arial" w:eastAsia="Calibri" w:hAnsi="Arial" w:cs="Arial"/>
          <w:sz w:val="20"/>
          <w:szCs w:val="20"/>
          <w:lang w:eastAsia="en-US"/>
        </w:rPr>
      </w:pPr>
    </w:p>
    <w:p w:rsidR="00341127" w:rsidRDefault="003D5347" w:rsidP="00206085">
      <w:pPr>
        <w:pStyle w:val="a8"/>
        <w:rPr>
          <w:rFonts w:ascii="Arial" w:eastAsia="Calibri" w:hAnsi="Arial" w:cs="Arial"/>
          <w:sz w:val="20"/>
          <w:szCs w:val="20"/>
          <w:lang w:eastAsia="en-US"/>
        </w:rPr>
      </w:pPr>
      <w:r w:rsidRPr="003D5347">
        <w:rPr>
          <w:rFonts w:ascii="Arial" w:eastAsia="Calibri" w:hAnsi="Arial" w:cs="Arial"/>
          <w:sz w:val="20"/>
          <w:szCs w:val="20"/>
          <w:lang w:eastAsia="en-US"/>
        </w:rPr>
        <w:t xml:space="preserve">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срок возврата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A56FF0">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A56FF0">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после того, как сумма начисленных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8A5AFB">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8A5AFB">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 достигнет двух  размеров</w:t>
      </w:r>
      <w:r w:rsidRPr="003D5347">
        <w:rPr>
          <w:rFonts w:ascii="Arial" w:eastAsia="Calibri" w:hAnsi="Arial" w:cs="Arial"/>
          <w:sz w:val="20"/>
          <w:szCs w:val="20"/>
          <w:lang w:eastAsia="en-US"/>
        </w:rPr>
        <w:t xml:space="preserve"> суммы предоставленного </w:t>
      </w:r>
      <w:r w:rsidR="00753A06">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w:t>
      </w:r>
    </w:p>
    <w:p w:rsidR="00341127" w:rsidRPr="00781D05" w:rsidRDefault="00341127" w:rsidP="00206085">
      <w:pPr>
        <w:pStyle w:val="a8"/>
        <w:rPr>
          <w:rFonts w:ascii="Arial" w:eastAsia="Calibri" w:hAnsi="Arial" w:cs="Arial"/>
          <w:sz w:val="20"/>
          <w:szCs w:val="20"/>
          <w:lang w:eastAsia="en-US"/>
        </w:rPr>
      </w:pPr>
    </w:p>
    <w:p w:rsidR="00900D1F" w:rsidRPr="009022E6" w:rsidRDefault="00900D1F" w:rsidP="00341127">
      <w:pPr>
        <w:pStyle w:val="a8"/>
        <w:spacing w:line="360" w:lineRule="auto"/>
        <w:rPr>
          <w:rFonts w:ascii="Arial" w:hAnsi="Arial" w:cs="Arial"/>
          <w:b/>
          <w:u w:val="single"/>
        </w:rPr>
      </w:pPr>
      <w:r w:rsidRPr="009022E6">
        <w:rPr>
          <w:rFonts w:ascii="Arial" w:hAnsi="Arial" w:cs="Arial"/>
          <w:b/>
          <w:u w:val="single"/>
        </w:rPr>
        <w:t>16. Наличие платных услуг при заключении договора потребительского кредитования</w:t>
      </w:r>
      <w:r w:rsidR="00D5321D" w:rsidRPr="009022E6">
        <w:rPr>
          <w:rFonts w:ascii="Arial" w:hAnsi="Arial" w:cs="Arial"/>
          <w:b/>
          <w:u w:val="single"/>
        </w:rPr>
        <w:t xml:space="preserve"> и заключение иных договоров на оказание платных услуг</w:t>
      </w:r>
    </w:p>
    <w:p w:rsidR="009022E6" w:rsidRDefault="009022E6" w:rsidP="009022E6">
      <w:pPr>
        <w:pStyle w:val="a8"/>
        <w:rPr>
          <w:rFonts w:ascii="Arial" w:hAnsi="Arial" w:cs="Arial"/>
          <w:sz w:val="20"/>
          <w:szCs w:val="20"/>
        </w:rPr>
      </w:pPr>
      <w:r w:rsidRPr="00781D05">
        <w:rPr>
          <w:rFonts w:ascii="Arial" w:eastAsia="Calibri" w:hAnsi="Arial" w:cs="Arial"/>
          <w:sz w:val="20"/>
          <w:szCs w:val="20"/>
          <w:lang w:eastAsia="en-US"/>
        </w:rPr>
        <w:t xml:space="preserve">При предоставлении потребительского кредита Заемщик не заключает договоры на оказание платных услуг, осуществляя платежи только в соответствии с </w:t>
      </w:r>
      <w:r w:rsidR="009A28F8">
        <w:rPr>
          <w:rFonts w:ascii="Arial" w:eastAsia="Calibri" w:hAnsi="Arial" w:cs="Arial"/>
          <w:sz w:val="20"/>
          <w:szCs w:val="20"/>
          <w:lang w:eastAsia="en-US"/>
        </w:rPr>
        <w:t>Т</w:t>
      </w:r>
      <w:r w:rsidRPr="00781D05">
        <w:rPr>
          <w:rFonts w:ascii="Arial" w:eastAsia="Calibri" w:hAnsi="Arial" w:cs="Arial"/>
          <w:sz w:val="20"/>
          <w:szCs w:val="20"/>
          <w:lang w:eastAsia="en-US"/>
        </w:rPr>
        <w:t>арифами</w:t>
      </w:r>
      <w:r>
        <w:rPr>
          <w:rFonts w:ascii="Arial" w:eastAsia="Calibri" w:hAnsi="Arial" w:cs="Arial"/>
          <w:sz w:val="20"/>
          <w:szCs w:val="20"/>
          <w:lang w:eastAsia="en-US"/>
        </w:rPr>
        <w:t xml:space="preserve"> Кредитора</w:t>
      </w:r>
      <w:r w:rsidRPr="00781D05">
        <w:rPr>
          <w:rFonts w:ascii="Arial" w:eastAsia="Calibri" w:hAnsi="Arial" w:cs="Arial"/>
          <w:sz w:val="20"/>
          <w:szCs w:val="20"/>
          <w:lang w:eastAsia="en-US"/>
        </w:rPr>
        <w:t xml:space="preserve"> </w:t>
      </w:r>
      <w:r w:rsidRPr="00781D05">
        <w:rPr>
          <w:rFonts w:ascii="Arial" w:hAnsi="Arial" w:cs="Arial"/>
          <w:sz w:val="20"/>
          <w:szCs w:val="20"/>
        </w:rPr>
        <w:t>по потребительскому кредитованию физических лиц.</w:t>
      </w:r>
    </w:p>
    <w:p w:rsidR="00604521" w:rsidRDefault="00604521" w:rsidP="009022E6">
      <w:pPr>
        <w:pStyle w:val="a8"/>
        <w:rPr>
          <w:rFonts w:ascii="Arial" w:hAnsi="Arial" w:cs="Arial"/>
          <w:sz w:val="20"/>
          <w:szCs w:val="20"/>
        </w:rPr>
      </w:pPr>
      <w:r>
        <w:rPr>
          <w:rFonts w:ascii="Arial" w:hAnsi="Arial" w:cs="Arial"/>
          <w:sz w:val="20"/>
          <w:szCs w:val="20"/>
        </w:rPr>
        <w:t>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Тарифами Кредитора.</w:t>
      </w:r>
    </w:p>
    <w:p w:rsidR="006C447E" w:rsidRPr="00781D05" w:rsidRDefault="006C447E" w:rsidP="00206085">
      <w:pPr>
        <w:pStyle w:val="a8"/>
        <w:rPr>
          <w:rFonts w:ascii="Arial" w:hAnsi="Arial" w:cs="Arial"/>
          <w:sz w:val="20"/>
          <w:szCs w:val="20"/>
        </w:rPr>
      </w:pPr>
    </w:p>
    <w:p w:rsidR="00D5321D" w:rsidRPr="00341127" w:rsidRDefault="00D5321D" w:rsidP="00341127">
      <w:pPr>
        <w:pStyle w:val="a8"/>
        <w:spacing w:line="360" w:lineRule="auto"/>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p>
    <w:p w:rsidR="00604521" w:rsidRDefault="00604521" w:rsidP="00206085">
      <w:pPr>
        <w:pStyle w:val="a8"/>
        <w:rPr>
          <w:rFonts w:ascii="Arial" w:hAnsi="Arial" w:cs="Arial"/>
          <w:sz w:val="20"/>
          <w:szCs w:val="20"/>
        </w:rPr>
      </w:pPr>
      <w:r w:rsidRPr="00604521">
        <w:rPr>
          <w:rFonts w:ascii="Arial" w:hAnsi="Arial" w:cs="Arial"/>
          <w:sz w:val="20"/>
          <w:szCs w:val="20"/>
        </w:rPr>
        <w:t>В случае использования переменной процентной ставки при определении процентной ставки по договору по</w:t>
      </w:r>
      <w:r w:rsidR="00C20D61">
        <w:rPr>
          <w:rFonts w:ascii="Arial" w:hAnsi="Arial" w:cs="Arial"/>
          <w:sz w:val="20"/>
          <w:szCs w:val="20"/>
        </w:rPr>
        <w:t>требительского кредита (займа) К</w:t>
      </w:r>
      <w:r w:rsidRPr="00604521">
        <w:rPr>
          <w:rFonts w:ascii="Arial" w:hAnsi="Arial" w:cs="Arial"/>
          <w:sz w:val="20"/>
          <w:szCs w:val="20"/>
        </w:rPr>
        <w:t>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EC35C7" w:rsidRDefault="00EC35C7" w:rsidP="00206085">
      <w:pPr>
        <w:pStyle w:val="a8"/>
        <w:rPr>
          <w:rFonts w:ascii="Arial" w:hAnsi="Arial" w:cs="Arial"/>
          <w:sz w:val="20"/>
          <w:szCs w:val="20"/>
        </w:rPr>
      </w:pPr>
      <w:r>
        <w:rPr>
          <w:rFonts w:ascii="Arial" w:hAnsi="Arial" w:cs="Arial"/>
          <w:sz w:val="20"/>
          <w:szCs w:val="20"/>
        </w:rPr>
        <w:lastRenderedPageBreak/>
        <w:t xml:space="preserve">В случае предоставления потребительского кредита в иностранной валюте </w:t>
      </w:r>
      <w:r w:rsidR="00C20D61">
        <w:rPr>
          <w:rFonts w:ascii="Arial" w:hAnsi="Arial" w:cs="Arial"/>
          <w:sz w:val="20"/>
          <w:szCs w:val="20"/>
        </w:rPr>
        <w:t xml:space="preserve">Кредитор обязан информировать Заемщика о том, </w:t>
      </w:r>
      <w:r w:rsidR="00C20D61" w:rsidRPr="00C20D61">
        <w:rPr>
          <w:rFonts w:ascii="Arial" w:hAnsi="Arial" w:cs="Arial"/>
          <w:sz w:val="20"/>
          <w:szCs w:val="20"/>
        </w:rPr>
        <w:t xml:space="preserve">что изменение курса иностранной валюты в прошлом не свидетельствует об изменении </w:t>
      </w:r>
      <w:r w:rsidR="00C20D61">
        <w:rPr>
          <w:rFonts w:ascii="Arial" w:hAnsi="Arial" w:cs="Arial"/>
          <w:sz w:val="20"/>
          <w:szCs w:val="20"/>
        </w:rPr>
        <w:t>ее курса в будущем, и</w:t>
      </w:r>
      <w:r w:rsidR="00C20D61" w:rsidRPr="00C20D61">
        <w:rPr>
          <w:rFonts w:ascii="Arial" w:hAnsi="Arial" w:cs="Arial"/>
          <w:sz w:val="20"/>
          <w:szCs w:val="20"/>
        </w:rPr>
        <w:t xml:space="preserve"> о повышенных рисках заемщика, получающего доходы в валюте, отличной от валюты кредита (займа);</w:t>
      </w:r>
    </w:p>
    <w:p w:rsidR="001C719C" w:rsidRDefault="001C719C" w:rsidP="00206085">
      <w:pPr>
        <w:pStyle w:val="a8"/>
        <w:rPr>
          <w:rFonts w:ascii="Arial" w:hAnsi="Arial" w:cs="Arial"/>
          <w:sz w:val="20"/>
          <w:szCs w:val="20"/>
        </w:rPr>
      </w:pPr>
      <w:r w:rsidRPr="00781D05">
        <w:rPr>
          <w:rFonts w:ascii="Arial" w:hAnsi="Arial" w:cs="Arial"/>
          <w:sz w:val="20"/>
          <w:szCs w:val="20"/>
        </w:rPr>
        <w:t>При изменении размера предстоящих платежей по договору п</w:t>
      </w:r>
      <w:r w:rsidR="00503ED5" w:rsidRPr="00781D05">
        <w:rPr>
          <w:rFonts w:ascii="Arial" w:hAnsi="Arial" w:cs="Arial"/>
          <w:sz w:val="20"/>
          <w:szCs w:val="20"/>
        </w:rPr>
        <w:t xml:space="preserve">отребительского кредита </w:t>
      </w:r>
      <w:r w:rsidR="00C20D61">
        <w:rPr>
          <w:rFonts w:ascii="Arial" w:hAnsi="Arial" w:cs="Arial"/>
          <w:sz w:val="20"/>
          <w:szCs w:val="20"/>
        </w:rPr>
        <w:t>кредитор</w:t>
      </w:r>
      <w:r w:rsidRPr="00781D05">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rsidR="00341127" w:rsidRPr="00781D05" w:rsidRDefault="00341127" w:rsidP="00206085">
      <w:pPr>
        <w:pStyle w:val="a8"/>
        <w:rPr>
          <w:rFonts w:ascii="Arial" w:hAnsi="Arial" w:cs="Arial"/>
          <w:sz w:val="20"/>
          <w:szCs w:val="20"/>
        </w:rPr>
      </w:pPr>
    </w:p>
    <w:p w:rsidR="00B412FC" w:rsidRPr="00781D05" w:rsidRDefault="00B412FC" w:rsidP="00206085">
      <w:pPr>
        <w:pStyle w:val="a8"/>
        <w:rPr>
          <w:rFonts w:ascii="Arial" w:hAnsi="Arial" w:cs="Arial"/>
          <w:b/>
          <w:sz w:val="20"/>
          <w:szCs w:val="20"/>
        </w:rPr>
      </w:pPr>
    </w:p>
    <w:p w:rsidR="00B412FC" w:rsidRPr="00341127" w:rsidRDefault="00A32E7A" w:rsidP="00341127">
      <w:pPr>
        <w:pStyle w:val="a8"/>
        <w:spacing w:line="360" w:lineRule="auto"/>
        <w:rPr>
          <w:rFonts w:ascii="Arial" w:hAnsi="Arial" w:cs="Arial"/>
          <w:b/>
          <w:u w:val="single"/>
        </w:rPr>
      </w:pPr>
      <w:r w:rsidRPr="00341127">
        <w:rPr>
          <w:rFonts w:ascii="Arial" w:hAnsi="Arial" w:cs="Arial"/>
          <w:b/>
          <w:u w:val="single"/>
        </w:rPr>
        <w:t>18. Порядок определения курса иностранной валюты</w:t>
      </w:r>
      <w:r w:rsidR="00925018" w:rsidRPr="00341127">
        <w:rPr>
          <w:rFonts w:ascii="Arial" w:hAnsi="Arial" w:cs="Arial"/>
          <w:b/>
          <w:u w:val="single"/>
        </w:rPr>
        <w:t xml:space="preserve"> при переводе денежных средств</w:t>
      </w:r>
      <w:r w:rsidR="001C719C" w:rsidRPr="00341127">
        <w:rPr>
          <w:rFonts w:ascii="Arial" w:hAnsi="Arial" w:cs="Arial"/>
          <w:b/>
          <w:u w:val="single"/>
        </w:rPr>
        <w:t xml:space="preserve"> </w:t>
      </w:r>
      <w:r w:rsidR="00925018" w:rsidRPr="00341127">
        <w:rPr>
          <w:rFonts w:ascii="Arial" w:hAnsi="Arial" w:cs="Arial"/>
          <w:b/>
          <w:u w:val="single"/>
        </w:rPr>
        <w:t>к</w:t>
      </w:r>
      <w:r w:rsidRPr="00341127">
        <w:rPr>
          <w:rFonts w:ascii="Arial" w:hAnsi="Arial" w:cs="Arial"/>
          <w:b/>
          <w:u w:val="single"/>
        </w:rPr>
        <w:t>редитором третьему лицу</w:t>
      </w:r>
    </w:p>
    <w:p w:rsidR="002443C4" w:rsidRDefault="002443C4" w:rsidP="00206085">
      <w:pPr>
        <w:rPr>
          <w:rFonts w:ascii="Arial" w:hAnsi="Arial" w:cs="Arial"/>
          <w:color w:val="000000"/>
          <w:sz w:val="20"/>
          <w:szCs w:val="20"/>
        </w:rPr>
      </w:pPr>
      <w:r w:rsidRPr="00781D05">
        <w:rPr>
          <w:rFonts w:ascii="Arial" w:hAnsi="Arial" w:cs="Arial"/>
          <w:color w:val="000000"/>
          <w:sz w:val="20"/>
          <w:szCs w:val="20"/>
        </w:rPr>
        <w:t>Любые суммы в валютах, отличных от валюты кредита по</w:t>
      </w:r>
      <w:r w:rsidR="003C7D2D" w:rsidRPr="00781D05">
        <w:rPr>
          <w:rFonts w:ascii="Arial" w:hAnsi="Arial" w:cs="Arial"/>
          <w:color w:val="000000"/>
          <w:sz w:val="20"/>
          <w:szCs w:val="20"/>
        </w:rPr>
        <w:t xml:space="preserve"> договору потребительского кредита</w:t>
      </w:r>
      <w:r w:rsidRPr="00781D05">
        <w:rPr>
          <w:rFonts w:ascii="Arial" w:hAnsi="Arial" w:cs="Arial"/>
          <w:color w:val="000000"/>
          <w:sz w:val="20"/>
          <w:szCs w:val="20"/>
        </w:rPr>
        <w:t>, полученн</w:t>
      </w:r>
      <w:r w:rsidR="003C7D2D" w:rsidRPr="00781D05">
        <w:rPr>
          <w:rFonts w:ascii="Arial" w:hAnsi="Arial" w:cs="Arial"/>
          <w:color w:val="000000"/>
          <w:sz w:val="20"/>
          <w:szCs w:val="20"/>
        </w:rPr>
        <w:t>ые Заемщиком по вышеуказанному договору</w:t>
      </w:r>
      <w:r w:rsidRPr="00781D05">
        <w:rPr>
          <w:rFonts w:ascii="Arial" w:hAnsi="Arial" w:cs="Arial"/>
          <w:color w:val="000000"/>
          <w:sz w:val="20"/>
          <w:szCs w:val="20"/>
        </w:rPr>
        <w:t>, конверти</w:t>
      </w:r>
      <w:r w:rsidR="00A9058C">
        <w:rPr>
          <w:rFonts w:ascii="Arial" w:hAnsi="Arial" w:cs="Arial"/>
          <w:color w:val="000000"/>
          <w:sz w:val="20"/>
          <w:szCs w:val="20"/>
        </w:rPr>
        <w:t>руются с применением курса Кредитора</w:t>
      </w:r>
      <w:r w:rsidRPr="00781D05">
        <w:rPr>
          <w:rFonts w:ascii="Arial" w:hAnsi="Arial" w:cs="Arial"/>
          <w:color w:val="000000"/>
          <w:sz w:val="20"/>
          <w:szCs w:val="20"/>
        </w:rPr>
        <w:t xml:space="preserve"> на дату осуществления конвертации. </w:t>
      </w:r>
    </w:p>
    <w:p w:rsidR="00341127" w:rsidRPr="00781D05" w:rsidRDefault="00341127" w:rsidP="00206085">
      <w:pPr>
        <w:rPr>
          <w:rFonts w:ascii="Arial" w:hAnsi="Arial" w:cs="Arial"/>
          <w:color w:val="000000"/>
          <w:sz w:val="20"/>
          <w:szCs w:val="20"/>
        </w:rPr>
      </w:pPr>
    </w:p>
    <w:p w:rsidR="00A32E7A" w:rsidRPr="00781D05" w:rsidRDefault="00A32E7A" w:rsidP="00206085">
      <w:pPr>
        <w:pStyle w:val="a8"/>
        <w:rPr>
          <w:rFonts w:ascii="Arial" w:hAnsi="Arial" w:cs="Arial"/>
          <w:b/>
          <w:sz w:val="20"/>
          <w:szCs w:val="20"/>
        </w:rPr>
      </w:pPr>
    </w:p>
    <w:p w:rsidR="00B412FC" w:rsidRPr="00341127" w:rsidRDefault="00B412FC" w:rsidP="00341127">
      <w:pPr>
        <w:pStyle w:val="a8"/>
        <w:spacing w:line="360" w:lineRule="auto"/>
        <w:rPr>
          <w:rFonts w:ascii="Arial" w:hAnsi="Arial" w:cs="Arial"/>
          <w:b/>
          <w:u w:val="single"/>
        </w:rPr>
      </w:pPr>
      <w:r w:rsidRPr="00341127">
        <w:rPr>
          <w:rFonts w:ascii="Arial" w:hAnsi="Arial" w:cs="Arial"/>
          <w:b/>
          <w:u w:val="single"/>
        </w:rPr>
        <w:t xml:space="preserve">19. </w:t>
      </w:r>
      <w:r w:rsidR="00A32E7A" w:rsidRPr="00341127">
        <w:rPr>
          <w:rFonts w:ascii="Arial" w:hAnsi="Arial" w:cs="Arial"/>
          <w:b/>
          <w:u w:val="single"/>
        </w:rPr>
        <w:t xml:space="preserve">Условие </w:t>
      </w:r>
      <w:proofErr w:type="gramStart"/>
      <w:r w:rsidR="00A32E7A" w:rsidRPr="00341127">
        <w:rPr>
          <w:rFonts w:ascii="Arial" w:hAnsi="Arial" w:cs="Arial"/>
          <w:b/>
          <w:u w:val="single"/>
        </w:rPr>
        <w:t xml:space="preserve">об </w:t>
      </w:r>
      <w:r w:rsidR="00925018" w:rsidRPr="00341127">
        <w:rPr>
          <w:rFonts w:ascii="Arial" w:hAnsi="Arial" w:cs="Arial"/>
          <w:b/>
          <w:u w:val="single"/>
        </w:rPr>
        <w:t xml:space="preserve"> уступке</w:t>
      </w:r>
      <w:proofErr w:type="gramEnd"/>
      <w:r w:rsidRPr="00341127">
        <w:rPr>
          <w:rFonts w:ascii="Arial" w:hAnsi="Arial" w:cs="Arial"/>
          <w:b/>
          <w:u w:val="single"/>
        </w:rPr>
        <w:t xml:space="preserve"> кредитором третьим лицам прав (требований) по договору потребительского кредита</w:t>
      </w:r>
    </w:p>
    <w:p w:rsidR="00A32E7A"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письменно </w:t>
      </w:r>
      <w:r w:rsidRPr="00781D05">
        <w:rPr>
          <w:rFonts w:ascii="Arial" w:hAnsi="Arial" w:cs="Arial"/>
          <w:sz w:val="20"/>
          <w:szCs w:val="20"/>
        </w:rPr>
        <w:t xml:space="preserve">выражает свое </w:t>
      </w:r>
      <w:r w:rsidRPr="00781D05">
        <w:rPr>
          <w:rFonts w:ascii="Arial" w:hAnsi="Arial" w:cs="Arial"/>
          <w:b/>
          <w:sz w:val="20"/>
          <w:szCs w:val="20"/>
        </w:rPr>
        <w:t>согласие/несогласие</w:t>
      </w:r>
      <w:r w:rsidRPr="00781D05">
        <w:rPr>
          <w:rFonts w:ascii="Arial" w:hAnsi="Arial" w:cs="Arial"/>
          <w:sz w:val="20"/>
          <w:szCs w:val="20"/>
        </w:rPr>
        <w:t xml:space="preserve">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p>
    <w:p w:rsidR="003C7D2D" w:rsidRDefault="003C7D2D"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925018" w:rsidRPr="00341127" w:rsidRDefault="00925018" w:rsidP="00341127">
      <w:pPr>
        <w:pStyle w:val="a8"/>
        <w:spacing w:line="360" w:lineRule="auto"/>
        <w:rPr>
          <w:rFonts w:ascii="Arial" w:hAnsi="Arial" w:cs="Arial"/>
          <w:b/>
          <w:u w:val="single"/>
        </w:rPr>
      </w:pPr>
      <w:r w:rsidRPr="00341127">
        <w:rPr>
          <w:rFonts w:ascii="Arial" w:hAnsi="Arial" w:cs="Arial"/>
          <w:b/>
          <w:u w:val="single"/>
        </w:rPr>
        <w:t>20. Порядок предоставления информации о целевом использовании потребительского кредита</w:t>
      </w:r>
    </w:p>
    <w:p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rsidR="00AD1C8A" w:rsidRDefault="00AD1C8A"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AD1C8A" w:rsidRPr="00341127" w:rsidRDefault="00AD1C8A" w:rsidP="00341127">
      <w:pPr>
        <w:pStyle w:val="a8"/>
        <w:spacing w:line="360" w:lineRule="auto"/>
        <w:rPr>
          <w:rFonts w:ascii="Arial" w:hAnsi="Arial" w:cs="Arial"/>
          <w:b/>
          <w:u w:val="single"/>
        </w:rPr>
      </w:pPr>
      <w:r w:rsidRPr="00341127">
        <w:rPr>
          <w:rFonts w:ascii="Arial" w:hAnsi="Arial" w:cs="Arial"/>
          <w:b/>
          <w:u w:val="single"/>
        </w:rPr>
        <w:t>21. Подсудность споров по искам кредитора к заемщику</w:t>
      </w:r>
    </w:p>
    <w:p w:rsidR="00AD1C8A" w:rsidRPr="00781D05" w:rsidRDefault="00AD1C8A" w:rsidP="00206085">
      <w:pPr>
        <w:pStyle w:val="Default"/>
        <w:rPr>
          <w:rFonts w:ascii="Arial" w:hAnsi="Arial" w:cs="Arial"/>
          <w:color w:val="auto"/>
          <w:sz w:val="20"/>
          <w:szCs w:val="20"/>
        </w:rPr>
      </w:pPr>
      <w:r w:rsidRPr="00781D05">
        <w:rPr>
          <w:rFonts w:ascii="Arial" w:hAnsi="Arial" w:cs="Arial"/>
          <w:bCs/>
          <w:color w:val="auto"/>
          <w:sz w:val="20"/>
          <w:szCs w:val="20"/>
        </w:rPr>
        <w:t xml:space="preserve">Все споры, разногласия или требования, возникающие из договора потребительского кредита, в том числе касающиеся его исполнения, прекращения или недействительности, </w:t>
      </w:r>
      <w:r w:rsidRPr="00781D05">
        <w:rPr>
          <w:rFonts w:ascii="Arial" w:hAnsi="Arial" w:cs="Arial"/>
          <w:color w:val="auto"/>
          <w:sz w:val="20"/>
          <w:szCs w:val="20"/>
        </w:rPr>
        <w:t>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100644" w:rsidRPr="00781D05" w:rsidRDefault="00100644" w:rsidP="00206085">
      <w:pPr>
        <w:outlineLvl w:val="0"/>
        <w:rPr>
          <w:rFonts w:ascii="Arial" w:hAnsi="Arial" w:cs="Arial"/>
          <w:sz w:val="20"/>
          <w:szCs w:val="20"/>
        </w:rPr>
      </w:pPr>
    </w:p>
    <w:sectPr w:rsidR="00100644" w:rsidRPr="00781D05"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24580"/>
    <w:rsid w:val="0007509D"/>
    <w:rsid w:val="000A2B57"/>
    <w:rsid w:val="000B0087"/>
    <w:rsid w:val="000C2993"/>
    <w:rsid w:val="000C605A"/>
    <w:rsid w:val="000D35FE"/>
    <w:rsid w:val="000D44E0"/>
    <w:rsid w:val="000E0908"/>
    <w:rsid w:val="000E5386"/>
    <w:rsid w:val="000F6F87"/>
    <w:rsid w:val="00100644"/>
    <w:rsid w:val="00166FFF"/>
    <w:rsid w:val="001B1E18"/>
    <w:rsid w:val="001B766C"/>
    <w:rsid w:val="001C1605"/>
    <w:rsid w:val="001C719C"/>
    <w:rsid w:val="001C785C"/>
    <w:rsid w:val="001D0E49"/>
    <w:rsid w:val="00206085"/>
    <w:rsid w:val="00207C58"/>
    <w:rsid w:val="00207CD8"/>
    <w:rsid w:val="00234B5E"/>
    <w:rsid w:val="002443C4"/>
    <w:rsid w:val="00252E43"/>
    <w:rsid w:val="0028249A"/>
    <w:rsid w:val="002B3B71"/>
    <w:rsid w:val="002C2FDB"/>
    <w:rsid w:val="002D2C0C"/>
    <w:rsid w:val="002E1DEB"/>
    <w:rsid w:val="002F5314"/>
    <w:rsid w:val="0030411D"/>
    <w:rsid w:val="00325749"/>
    <w:rsid w:val="0034036E"/>
    <w:rsid w:val="00341127"/>
    <w:rsid w:val="0035071E"/>
    <w:rsid w:val="00350F8D"/>
    <w:rsid w:val="0036233A"/>
    <w:rsid w:val="003724AA"/>
    <w:rsid w:val="0039196F"/>
    <w:rsid w:val="003C7D2D"/>
    <w:rsid w:val="003D5347"/>
    <w:rsid w:val="003E2217"/>
    <w:rsid w:val="003E62B1"/>
    <w:rsid w:val="00401800"/>
    <w:rsid w:val="00416404"/>
    <w:rsid w:val="00421A66"/>
    <w:rsid w:val="0042481C"/>
    <w:rsid w:val="004525AA"/>
    <w:rsid w:val="00463452"/>
    <w:rsid w:val="004B64A5"/>
    <w:rsid w:val="004D0912"/>
    <w:rsid w:val="004E11B4"/>
    <w:rsid w:val="004F09D5"/>
    <w:rsid w:val="00503ED5"/>
    <w:rsid w:val="005050BC"/>
    <w:rsid w:val="005075C5"/>
    <w:rsid w:val="00531702"/>
    <w:rsid w:val="0054412E"/>
    <w:rsid w:val="00556214"/>
    <w:rsid w:val="00566079"/>
    <w:rsid w:val="00571592"/>
    <w:rsid w:val="00583BD1"/>
    <w:rsid w:val="0058526D"/>
    <w:rsid w:val="005A365E"/>
    <w:rsid w:val="005B6AD6"/>
    <w:rsid w:val="005C06E3"/>
    <w:rsid w:val="005C61BF"/>
    <w:rsid w:val="005C7BBD"/>
    <w:rsid w:val="005D3223"/>
    <w:rsid w:val="005F7B3B"/>
    <w:rsid w:val="00604521"/>
    <w:rsid w:val="006350C0"/>
    <w:rsid w:val="00640CFB"/>
    <w:rsid w:val="00657A65"/>
    <w:rsid w:val="0066347E"/>
    <w:rsid w:val="006A66CA"/>
    <w:rsid w:val="006C447E"/>
    <w:rsid w:val="006D448E"/>
    <w:rsid w:val="006E0EB6"/>
    <w:rsid w:val="006E2E5D"/>
    <w:rsid w:val="007131A8"/>
    <w:rsid w:val="00722996"/>
    <w:rsid w:val="00752C3D"/>
    <w:rsid w:val="00753A06"/>
    <w:rsid w:val="00775C16"/>
    <w:rsid w:val="00776C97"/>
    <w:rsid w:val="00781D05"/>
    <w:rsid w:val="007B7537"/>
    <w:rsid w:val="007C116F"/>
    <w:rsid w:val="007C47DC"/>
    <w:rsid w:val="007D5918"/>
    <w:rsid w:val="007E06A4"/>
    <w:rsid w:val="008056BF"/>
    <w:rsid w:val="0081027F"/>
    <w:rsid w:val="008333B6"/>
    <w:rsid w:val="0083449B"/>
    <w:rsid w:val="0087380C"/>
    <w:rsid w:val="00892D9A"/>
    <w:rsid w:val="008A20E7"/>
    <w:rsid w:val="008A5AFB"/>
    <w:rsid w:val="008C1C06"/>
    <w:rsid w:val="008C2915"/>
    <w:rsid w:val="008C630C"/>
    <w:rsid w:val="008E479E"/>
    <w:rsid w:val="00900D1F"/>
    <w:rsid w:val="009022E6"/>
    <w:rsid w:val="00905A3C"/>
    <w:rsid w:val="00923CF4"/>
    <w:rsid w:val="00925018"/>
    <w:rsid w:val="0093785A"/>
    <w:rsid w:val="00960A14"/>
    <w:rsid w:val="00971970"/>
    <w:rsid w:val="00980BCE"/>
    <w:rsid w:val="00980D00"/>
    <w:rsid w:val="009A28F8"/>
    <w:rsid w:val="009C087C"/>
    <w:rsid w:val="009C5A59"/>
    <w:rsid w:val="009F4040"/>
    <w:rsid w:val="009F50DD"/>
    <w:rsid w:val="00A00BC9"/>
    <w:rsid w:val="00A23625"/>
    <w:rsid w:val="00A32E7A"/>
    <w:rsid w:val="00A36B49"/>
    <w:rsid w:val="00A40F99"/>
    <w:rsid w:val="00A56FF0"/>
    <w:rsid w:val="00A579DD"/>
    <w:rsid w:val="00A77AB9"/>
    <w:rsid w:val="00A8200F"/>
    <w:rsid w:val="00A9058C"/>
    <w:rsid w:val="00AA08DA"/>
    <w:rsid w:val="00AA3EA7"/>
    <w:rsid w:val="00AD1C8A"/>
    <w:rsid w:val="00AE4671"/>
    <w:rsid w:val="00B028A4"/>
    <w:rsid w:val="00B03C00"/>
    <w:rsid w:val="00B128F4"/>
    <w:rsid w:val="00B13FEA"/>
    <w:rsid w:val="00B32CDA"/>
    <w:rsid w:val="00B412FC"/>
    <w:rsid w:val="00B56351"/>
    <w:rsid w:val="00B679AC"/>
    <w:rsid w:val="00B92CEA"/>
    <w:rsid w:val="00B931B0"/>
    <w:rsid w:val="00BA2738"/>
    <w:rsid w:val="00BB39F2"/>
    <w:rsid w:val="00BD3F97"/>
    <w:rsid w:val="00BF7B5E"/>
    <w:rsid w:val="00C20D61"/>
    <w:rsid w:val="00C23030"/>
    <w:rsid w:val="00C32988"/>
    <w:rsid w:val="00C35F1F"/>
    <w:rsid w:val="00C433B2"/>
    <w:rsid w:val="00C47DBE"/>
    <w:rsid w:val="00C747C7"/>
    <w:rsid w:val="00CA26A5"/>
    <w:rsid w:val="00CB4478"/>
    <w:rsid w:val="00CB524D"/>
    <w:rsid w:val="00CD760A"/>
    <w:rsid w:val="00D34355"/>
    <w:rsid w:val="00D46AD3"/>
    <w:rsid w:val="00D5321D"/>
    <w:rsid w:val="00D6753B"/>
    <w:rsid w:val="00D71DCC"/>
    <w:rsid w:val="00D81690"/>
    <w:rsid w:val="00DA6570"/>
    <w:rsid w:val="00DC6D81"/>
    <w:rsid w:val="00DF496A"/>
    <w:rsid w:val="00E35821"/>
    <w:rsid w:val="00E43DA4"/>
    <w:rsid w:val="00E65728"/>
    <w:rsid w:val="00E70E83"/>
    <w:rsid w:val="00E746AC"/>
    <w:rsid w:val="00E75181"/>
    <w:rsid w:val="00EB4CE0"/>
    <w:rsid w:val="00EC35C7"/>
    <w:rsid w:val="00EC5353"/>
    <w:rsid w:val="00ED4CD8"/>
    <w:rsid w:val="00EE37DB"/>
    <w:rsid w:val="00EE7902"/>
    <w:rsid w:val="00EF0C91"/>
    <w:rsid w:val="00EF1B5F"/>
    <w:rsid w:val="00EF6233"/>
    <w:rsid w:val="00F05263"/>
    <w:rsid w:val="00F217FD"/>
    <w:rsid w:val="00F32964"/>
    <w:rsid w:val="00F5378C"/>
    <w:rsid w:val="00F60C93"/>
    <w:rsid w:val="00F72538"/>
    <w:rsid w:val="00F73577"/>
    <w:rsid w:val="00F7669F"/>
    <w:rsid w:val="00F90939"/>
    <w:rsid w:val="00F95528"/>
    <w:rsid w:val="00FA5EBA"/>
    <w:rsid w:val="00FB7B1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887E"/>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9E93-74B3-4E12-A7DF-9384821E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12865</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ChapurinaMG</dc:creator>
  <cp:lastModifiedBy>Сарсаниа Рамина Борисовна</cp:lastModifiedBy>
  <cp:revision>2</cp:revision>
  <cp:lastPrinted>2014-07-03T07:57:00Z</cp:lastPrinted>
  <dcterms:created xsi:type="dcterms:W3CDTF">2021-09-30T12:50:00Z</dcterms:created>
  <dcterms:modified xsi:type="dcterms:W3CDTF">2021-09-30T12:50:00Z</dcterms:modified>
</cp:coreProperties>
</file>